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DD8F4" w14:textId="1891B947" w:rsidR="002C5908" w:rsidRDefault="00830E48" w:rsidP="00830E48">
      <w:pPr>
        <w:jc w:val="center"/>
        <w:rPr>
          <w:rFonts w:asciiTheme="minorHAnsi" w:eastAsia="Times New Roman" w:hAnsiTheme="minorHAnsi" w:cstheme="minorHAnsi"/>
          <w:b/>
          <w:bCs/>
          <w:sz w:val="24"/>
          <w:szCs w:val="24"/>
        </w:rPr>
      </w:pPr>
      <w:r w:rsidRPr="00830E48">
        <w:rPr>
          <w:rFonts w:asciiTheme="minorHAnsi" w:eastAsia="Times New Roman" w:hAnsiTheme="minorHAnsi" w:cstheme="minorHAnsi"/>
          <w:b/>
          <w:bCs/>
          <w:sz w:val="24"/>
          <w:szCs w:val="24"/>
        </w:rPr>
        <w:t xml:space="preserve">Διαδικασία αξιολόγησης </w:t>
      </w:r>
    </w:p>
    <w:p w14:paraId="01CAAAED" w14:textId="0B54202E" w:rsidR="003D4877" w:rsidRDefault="00830E48" w:rsidP="00EB4010">
      <w:pPr>
        <w:jc w:val="center"/>
        <w:rPr>
          <w:rFonts w:asciiTheme="minorHAnsi" w:eastAsia="Times New Roman" w:hAnsiTheme="minorHAnsi" w:cstheme="minorHAnsi"/>
          <w:b/>
          <w:bCs/>
          <w:sz w:val="24"/>
          <w:szCs w:val="24"/>
        </w:rPr>
      </w:pPr>
      <w:r w:rsidRPr="00830E48">
        <w:rPr>
          <w:rFonts w:asciiTheme="minorHAnsi" w:eastAsia="Times New Roman" w:hAnsiTheme="minorHAnsi" w:cstheme="minorHAnsi"/>
          <w:b/>
          <w:bCs/>
          <w:sz w:val="24"/>
          <w:szCs w:val="24"/>
        </w:rPr>
        <w:t>(</w:t>
      </w:r>
      <w:r w:rsidR="0059788B">
        <w:rPr>
          <w:rFonts w:asciiTheme="minorHAnsi" w:eastAsia="Times New Roman" w:hAnsiTheme="minorHAnsi" w:cstheme="minorHAnsi"/>
          <w:b/>
          <w:bCs/>
          <w:sz w:val="24"/>
          <w:szCs w:val="24"/>
        </w:rPr>
        <w:t>βάσ</w:t>
      </w:r>
      <w:r w:rsidR="007F7EF5">
        <w:rPr>
          <w:rFonts w:asciiTheme="minorHAnsi" w:eastAsia="Times New Roman" w:hAnsiTheme="minorHAnsi" w:cstheme="minorHAnsi"/>
          <w:b/>
          <w:bCs/>
          <w:sz w:val="24"/>
          <w:szCs w:val="24"/>
        </w:rPr>
        <w:t>ει</w:t>
      </w:r>
      <w:r w:rsidR="0059788B">
        <w:rPr>
          <w:rFonts w:asciiTheme="minorHAnsi" w:eastAsia="Times New Roman" w:hAnsiTheme="minorHAnsi" w:cstheme="minorHAnsi"/>
          <w:b/>
          <w:bCs/>
          <w:sz w:val="24"/>
          <w:szCs w:val="24"/>
        </w:rPr>
        <w:t xml:space="preserve"> </w:t>
      </w:r>
      <w:r w:rsidR="007F7EF5">
        <w:rPr>
          <w:rFonts w:asciiTheme="minorHAnsi" w:eastAsia="Times New Roman" w:hAnsiTheme="minorHAnsi" w:cstheme="minorHAnsi"/>
          <w:b/>
          <w:bCs/>
          <w:sz w:val="24"/>
          <w:szCs w:val="24"/>
        </w:rPr>
        <w:t>του κ</w:t>
      </w:r>
      <w:r w:rsidR="00760691">
        <w:rPr>
          <w:rFonts w:asciiTheme="minorHAnsi" w:eastAsia="Times New Roman" w:hAnsiTheme="minorHAnsi" w:cstheme="minorHAnsi"/>
          <w:b/>
          <w:bCs/>
          <w:sz w:val="24"/>
          <w:szCs w:val="24"/>
        </w:rPr>
        <w:t>ε</w:t>
      </w:r>
      <w:r w:rsidR="007F7EF5">
        <w:rPr>
          <w:rFonts w:asciiTheme="minorHAnsi" w:eastAsia="Times New Roman" w:hAnsiTheme="minorHAnsi" w:cstheme="minorHAnsi"/>
          <w:b/>
          <w:bCs/>
          <w:sz w:val="24"/>
          <w:szCs w:val="24"/>
        </w:rPr>
        <w:t xml:space="preserve">φαλαίου </w:t>
      </w:r>
      <w:r w:rsidRPr="00830E48">
        <w:rPr>
          <w:rFonts w:asciiTheme="minorHAnsi" w:eastAsia="Times New Roman" w:hAnsiTheme="minorHAnsi" w:cstheme="minorHAnsi"/>
          <w:b/>
          <w:bCs/>
          <w:sz w:val="24"/>
          <w:szCs w:val="24"/>
        </w:rPr>
        <w:t xml:space="preserve"> 4.1.2, Εξειδίκευση της διαδικασίας Ι_2 «Επιλογή και Ένταξη Πράξεων στο πλαίσιο της Πρόσκλησης», του Εγγράφου Εξειδίκευσης Διαδικασιών του Διαχειριστή του Προγράμματος ΧΜ – ΕΟΧ 2014-2021 με τίτλο «Διαχείριση Υδάτων»)</w:t>
      </w:r>
      <w:r w:rsidR="00EB4010">
        <w:rPr>
          <w:rFonts w:asciiTheme="minorHAnsi" w:eastAsia="Times New Roman" w:hAnsiTheme="minorHAnsi" w:cstheme="minorHAnsi"/>
          <w:b/>
          <w:bCs/>
          <w:sz w:val="24"/>
          <w:szCs w:val="24"/>
        </w:rPr>
        <w:t>,</w:t>
      </w:r>
    </w:p>
    <w:p w14:paraId="54C112FD" w14:textId="570BE711" w:rsidR="00EB4010" w:rsidRDefault="00EB4010" w:rsidP="00EB4010">
      <w:pPr>
        <w:jc w:val="center"/>
        <w:rPr>
          <w:rFonts w:asciiTheme="minorHAnsi" w:eastAsia="Times New Roman" w:hAnsiTheme="minorHAnsi" w:cstheme="minorHAnsi"/>
          <w:b/>
          <w:bCs/>
          <w:sz w:val="24"/>
          <w:szCs w:val="24"/>
        </w:rPr>
      </w:pPr>
      <w:r w:rsidRPr="00EB4010">
        <w:rPr>
          <w:rFonts w:asciiTheme="minorHAnsi" w:eastAsia="Times New Roman" w:hAnsiTheme="minorHAnsi" w:cstheme="minorHAnsi"/>
          <w:b/>
          <w:bCs/>
          <w:sz w:val="24"/>
          <w:szCs w:val="24"/>
          <w:u w:val="single"/>
        </w:rPr>
        <w:t>έκδοση 1.1, Φεβρουαρίου 2022</w:t>
      </w:r>
    </w:p>
    <w:p w14:paraId="1EAF8BFF" w14:textId="0E025FBC" w:rsidR="00830E48" w:rsidRPr="00830E48" w:rsidRDefault="00830E48" w:rsidP="00830E48">
      <w:pPr>
        <w:jc w:val="center"/>
        <w:rPr>
          <w:rFonts w:asciiTheme="minorHAnsi" w:eastAsia="Times New Roman" w:hAnsiTheme="minorHAnsi" w:cstheme="minorHAnsi"/>
          <w:b/>
          <w:bCs/>
          <w:sz w:val="24"/>
          <w:szCs w:val="24"/>
        </w:rPr>
      </w:pPr>
    </w:p>
    <w:p w14:paraId="4F9A6DAF" w14:textId="77777777" w:rsidR="00830E48" w:rsidRPr="00633E44" w:rsidRDefault="00830E48" w:rsidP="00830E48">
      <w:pPr>
        <w:tabs>
          <w:tab w:val="left" w:pos="0"/>
        </w:tabs>
        <w:spacing w:after="120"/>
        <w:rPr>
          <w:rFonts w:asciiTheme="minorHAnsi" w:hAnsiTheme="minorHAnsi" w:cstheme="minorHAnsi"/>
          <w:sz w:val="24"/>
          <w:szCs w:val="24"/>
        </w:rPr>
      </w:pPr>
      <w:r w:rsidRPr="00633E44">
        <w:rPr>
          <w:rFonts w:asciiTheme="minorHAnsi" w:hAnsiTheme="minorHAnsi" w:cstheme="minorHAnsi"/>
          <w:sz w:val="24"/>
          <w:szCs w:val="24"/>
        </w:rPr>
        <w:t>Η Επιλογή και Ένταξη Πράξεων στο πλαίσιο της Πρόσκλησης πραγματοποιείται με βάση τα σχετικά αναφερόμενα στον Κανονισμό, την ΚΥΑ ΣΔΕ ΕΟΧ 2014-2020, το Εγχειρίδιο Διαδικασιών ΧΜ ΕΟΧ 2014-2021, καθώς και τα ειδικά αναφερόμενα:</w:t>
      </w:r>
    </w:p>
    <w:p w14:paraId="726EB2D1" w14:textId="279D1FD4" w:rsidR="00830E48" w:rsidRPr="00633E44" w:rsidRDefault="00830E48" w:rsidP="00830E48">
      <w:pPr>
        <w:pStyle w:val="ListParagraph"/>
        <w:numPr>
          <w:ilvl w:val="0"/>
          <w:numId w:val="4"/>
        </w:numPr>
        <w:ind w:left="426" w:hanging="426"/>
        <w:rPr>
          <w:rFonts w:asciiTheme="minorHAnsi" w:eastAsiaTheme="majorEastAsia" w:hAnsiTheme="minorHAnsi" w:cstheme="minorHAnsi"/>
          <w:bCs/>
          <w:color w:val="000000"/>
          <w:sz w:val="24"/>
          <w:szCs w:val="24"/>
          <w:lang w:eastAsia="el-GR"/>
        </w:rPr>
      </w:pPr>
      <w:r w:rsidRPr="00633E44">
        <w:rPr>
          <w:rFonts w:asciiTheme="minorHAnsi" w:eastAsiaTheme="majorEastAsia" w:hAnsiTheme="minorHAnsi" w:cstheme="minorHAnsi"/>
          <w:bCs/>
          <w:color w:val="000000"/>
          <w:sz w:val="24"/>
          <w:szCs w:val="24"/>
          <w:lang w:eastAsia="el-GR"/>
        </w:rPr>
        <w:t xml:space="preserve">στην Απόφαση, Αριθμ. 24663/ 3-3-2020, του Υφυπουργού Ανάπτυξης και Επενδύσεων «Συγχρηματοδότηση του Προγράμματος με τίτλο «Διαχείριση Υδάτων» (Programme D - Water Management), με Διαχειριστή Προγράμματος (Programme Operator) την Ειδική Υπηρεσία «Επιτελική Δομή ΕΣΠΑ Υ.Π.ΕΝ., Τομέα Περιβάλλοντος» του Υπουργείου Περιβάλλοντος και Ενέργειας, με πόρους του Χρηματοδοτικού Μηχανισμού Ευρωπαϊκού Οικονομικού Χώρου (ΧΜ ΕΟΧ) περιόδου 2014-2021 και Εθνικούς πόρους του Προγράμματος Δημοσίων Επενδύσεων - ΠΔΕ» (ΦΕΚ 975/Β/21.03.2020), όπως τροποποιήθηκε με το ΦΕΚ 1556/Β’/2020 «Διορθώσεις Σφαλμάτων» </w:t>
      </w:r>
      <w:r w:rsidR="00494CB9" w:rsidRPr="009A7525">
        <w:rPr>
          <w:rFonts w:asciiTheme="minorHAnsi" w:hAnsiTheme="minorHAnsi"/>
          <w:sz w:val="23"/>
        </w:rPr>
        <w:t>και</w:t>
      </w:r>
      <w:r w:rsidR="00494CB9">
        <w:rPr>
          <w:rFonts w:asciiTheme="minorHAnsi" w:hAnsiTheme="minorHAnsi" w:cstheme="minorHAnsi"/>
          <w:sz w:val="23"/>
          <w:szCs w:val="23"/>
        </w:rPr>
        <w:t xml:space="preserve"> με την ΥΑ υπ. αριθμ. 7602/27.01.2022 (ΦΕΚ 486/Β΄/2022)</w:t>
      </w:r>
      <w:r w:rsidR="00F46B35">
        <w:rPr>
          <w:rFonts w:asciiTheme="minorHAnsi" w:hAnsiTheme="minorHAnsi" w:cstheme="minorHAnsi"/>
          <w:sz w:val="23"/>
          <w:szCs w:val="23"/>
        </w:rPr>
        <w:t xml:space="preserve"> </w:t>
      </w:r>
      <w:r w:rsidRPr="00633E44">
        <w:rPr>
          <w:rFonts w:asciiTheme="minorHAnsi" w:eastAsiaTheme="majorEastAsia" w:hAnsiTheme="minorHAnsi" w:cstheme="minorHAnsi"/>
          <w:bCs/>
          <w:color w:val="000000"/>
          <w:sz w:val="24"/>
          <w:szCs w:val="24"/>
          <w:lang w:eastAsia="el-GR"/>
        </w:rPr>
        <w:t>και</w:t>
      </w:r>
    </w:p>
    <w:p w14:paraId="1BCEF52A" w14:textId="61D2C72F" w:rsidR="00830E48" w:rsidRPr="00633E44" w:rsidRDefault="00830E48" w:rsidP="00830E48">
      <w:pPr>
        <w:pStyle w:val="ListParagraph"/>
        <w:numPr>
          <w:ilvl w:val="0"/>
          <w:numId w:val="4"/>
        </w:numPr>
        <w:ind w:left="426" w:hanging="426"/>
        <w:rPr>
          <w:rFonts w:asciiTheme="minorHAnsi" w:eastAsiaTheme="majorEastAsia" w:hAnsiTheme="minorHAnsi" w:cstheme="minorHAnsi"/>
          <w:bCs/>
          <w:color w:val="000000"/>
          <w:sz w:val="24"/>
          <w:szCs w:val="24"/>
          <w:lang w:eastAsia="el-GR"/>
        </w:rPr>
      </w:pPr>
      <w:r w:rsidRPr="00633E44">
        <w:rPr>
          <w:rFonts w:asciiTheme="minorHAnsi" w:eastAsiaTheme="majorEastAsia" w:hAnsiTheme="minorHAnsi" w:cstheme="minorHAnsi"/>
          <w:bCs/>
          <w:color w:val="000000"/>
          <w:sz w:val="24"/>
          <w:szCs w:val="24"/>
          <w:lang w:eastAsia="el-GR"/>
        </w:rPr>
        <w:t>τη συνημμένη, στην ανωτέρω αναφερομένη απόφαση, Προγραμματική Συμφωνία για τη χρηματοδότηση του προγράμματος «Διαχείριση υδάτων» (“Water Management” - GR-Environment) που υπεγράφη μεταξύ των Δοτριών χωρών αφενός και της Ελληνικής Δημοκρατίας αφετέρου, όπως εκπροσωπείται αρμοδίως από το Υπουργείο Ανάπτυξης και Επενδύσεων</w:t>
      </w:r>
      <w:r w:rsidR="0005243B" w:rsidRPr="00B23104">
        <w:rPr>
          <w:rFonts w:asciiTheme="minorHAnsi" w:eastAsiaTheme="majorEastAsia" w:hAnsiTheme="minorHAnsi" w:cstheme="minorHAnsi"/>
          <w:bCs/>
          <w:color w:val="000000"/>
          <w:sz w:val="24"/>
          <w:szCs w:val="24"/>
          <w:lang w:eastAsia="el-GR"/>
        </w:rPr>
        <w:t>.</w:t>
      </w:r>
    </w:p>
    <w:p w14:paraId="33AD571A" w14:textId="49B3954B" w:rsidR="004F57EA" w:rsidRPr="009A7525" w:rsidRDefault="004F57EA" w:rsidP="004F57EA">
      <w:pPr>
        <w:tabs>
          <w:tab w:val="left" w:pos="0"/>
        </w:tabs>
        <w:spacing w:after="120"/>
        <w:rPr>
          <w:rFonts w:ascii="Calibri" w:hAnsi="Calibri"/>
          <w:sz w:val="23"/>
        </w:rPr>
      </w:pPr>
      <w:r w:rsidRPr="009A7525">
        <w:rPr>
          <w:rFonts w:ascii="Calibri" w:hAnsi="Calibri"/>
          <w:sz w:val="23"/>
        </w:rPr>
        <w:t>Οι προτάσεις υποβάλλονται μέσω του ΟΠΣ ΕΟΧ, στην ηλεκτρονική διεύθυνση: logon.ops.gr, από τον νόμιμο εκπρόσωπο του Φορέα Υλοποίησης (ατομικός λογαριασμός χρήστη του νόμιμου εκπροσώπου) στην ελληνική γλώσσα και μέχρι την ημέρα και ώρα που ορίζεται στην κάθε Πρόσκληση</w:t>
      </w:r>
      <w:r w:rsidRPr="00732FC3">
        <w:rPr>
          <w:rFonts w:ascii="Calibri" w:hAnsi="Calibri" w:cs="Calibri"/>
          <w:sz w:val="23"/>
          <w:szCs w:val="23"/>
        </w:rPr>
        <w:t>.</w:t>
      </w:r>
      <w:r w:rsidRPr="009A7525">
        <w:rPr>
          <w:rFonts w:ascii="Calibri" w:hAnsi="Calibri"/>
          <w:sz w:val="23"/>
        </w:rPr>
        <w:t xml:space="preserve"> Το Τεχνικό Δελτίο Πράξης (έντυπο Ε.I.1_2 του Εγχειριδίου Διαδικασιών ΧΜ ΕΟΧ 2014-2021) πρωτοκολλείται από τον ΔΠ. </w:t>
      </w:r>
    </w:p>
    <w:p w14:paraId="1BF34B4D" w14:textId="09732B5A" w:rsidR="004F57EA" w:rsidRPr="009A7525" w:rsidRDefault="004F57EA" w:rsidP="004F57EA">
      <w:pPr>
        <w:tabs>
          <w:tab w:val="left" w:pos="0"/>
        </w:tabs>
        <w:spacing w:after="120"/>
        <w:rPr>
          <w:rFonts w:ascii="Calibri" w:hAnsi="Calibri"/>
          <w:sz w:val="23"/>
        </w:rPr>
      </w:pPr>
      <w:r w:rsidRPr="009A7525">
        <w:rPr>
          <w:rFonts w:ascii="Calibri" w:hAnsi="Calibri"/>
          <w:sz w:val="23"/>
        </w:rPr>
        <w:t>Σε περιπτώσεις εγγράφων/αρχείων, για τα οποία δεν είναι τεχνικά εφικτή η ηλεκτρονική επισύναψη/υποβολή (π.χ. χάρτες, σχέδια κ.λπ.), ο Φορέας Υλοποίησης υποχρεούται να τα αποστείλει στον ΔΠ εντός 10 εργάσιμων ημερών από την ημερομηνία ηλεκτρονικής υποβολής της πρότασης. Σημειώνεται ότι τα σχετικά έγγραφα/αρχεία πρέπει να περιέλθουν και πρωτοκολληθούν στον ΔΠ εντός των οριζόμενων ημερών, με αποκλειστική ευθύνη του αποστολέα.</w:t>
      </w:r>
    </w:p>
    <w:p w14:paraId="5F9C8E0E" w14:textId="77777777" w:rsidR="004F57EA" w:rsidRPr="009A7525" w:rsidRDefault="004F57EA" w:rsidP="004F57EA">
      <w:pPr>
        <w:tabs>
          <w:tab w:val="left" w:pos="0"/>
        </w:tabs>
        <w:spacing w:after="120"/>
        <w:rPr>
          <w:rFonts w:ascii="Calibri" w:hAnsi="Calibri"/>
          <w:sz w:val="23"/>
        </w:rPr>
      </w:pPr>
      <w:r w:rsidRPr="009A7525">
        <w:rPr>
          <w:rFonts w:ascii="Calibri" w:hAnsi="Calibri"/>
          <w:sz w:val="23"/>
        </w:rPr>
        <w:lastRenderedPageBreak/>
        <w:t>Μετά το πέρας της προθεσμίας για υποβολή προτάσεων, που καθορίζεται σε κάθε Πρόσκληση, οι υποβαλλόμενες προτάσεις αξιολογούνται σε δυο στάδια, όπως σχετικά αναφέρεται στο Εγχειρίδιο Διαδικασιών ΧΜ ΕΟΧ 2014-2021 και εξειδικεύεται παρακάτω:</w:t>
      </w:r>
    </w:p>
    <w:p w14:paraId="14029B10" w14:textId="10135897" w:rsidR="004F57EA" w:rsidRDefault="004F57EA" w:rsidP="004F57EA">
      <w:pPr>
        <w:spacing w:after="0" w:line="240" w:lineRule="auto"/>
        <w:jc w:val="left"/>
        <w:rPr>
          <w:rFonts w:ascii="Calibri" w:hAnsi="Calibri" w:cs="Calibri"/>
          <w:b/>
          <w:sz w:val="23"/>
          <w:szCs w:val="23"/>
        </w:rPr>
      </w:pPr>
    </w:p>
    <w:p w14:paraId="43035E79" w14:textId="77777777" w:rsidR="004F57EA" w:rsidRPr="009A7525" w:rsidRDefault="004F57EA" w:rsidP="009A7525">
      <w:pPr>
        <w:spacing w:after="120"/>
        <w:rPr>
          <w:rFonts w:ascii="Calibri" w:hAnsi="Calibri"/>
          <w:b/>
          <w:sz w:val="23"/>
          <w:highlight w:val="yellow"/>
        </w:rPr>
      </w:pPr>
      <w:r w:rsidRPr="009A7525">
        <w:rPr>
          <w:rFonts w:ascii="Calibri" w:hAnsi="Calibri"/>
          <w:b/>
          <w:sz w:val="23"/>
        </w:rPr>
        <w:t>Στάδιο Α΄: Έλεγχος πληρότητας &amp; επιλεξιμότητας των προτάσεων που υποβλήθηκαν</w:t>
      </w:r>
    </w:p>
    <w:p w14:paraId="734C217E" w14:textId="716BDEED" w:rsidR="004F57EA" w:rsidRPr="009A7525" w:rsidRDefault="004F57EA" w:rsidP="004F57EA">
      <w:pPr>
        <w:spacing w:after="120"/>
        <w:rPr>
          <w:rFonts w:ascii="Calibri" w:hAnsi="Calibri"/>
          <w:color w:val="000000"/>
          <w:sz w:val="23"/>
        </w:rPr>
      </w:pPr>
      <w:r w:rsidRPr="009A7525">
        <w:rPr>
          <w:rFonts w:ascii="Calibri" w:hAnsi="Calibri"/>
          <w:color w:val="000000"/>
          <w:sz w:val="23"/>
        </w:rPr>
        <w:t xml:space="preserve">Ο έλεγχος πληρότητας και επιλεξιμότητας κάθε μιας πρότασης πραγματοποιείται από </w:t>
      </w:r>
      <w:r>
        <w:rPr>
          <w:rFonts w:ascii="Calibri" w:hAnsi="Calibri" w:cs="Calibri"/>
          <w:color w:val="000000"/>
          <w:sz w:val="23"/>
          <w:szCs w:val="23"/>
        </w:rPr>
        <w:t>τον Διαχειριστή Προγράμματος</w:t>
      </w:r>
      <w:r w:rsidRPr="009A7525">
        <w:rPr>
          <w:rFonts w:ascii="Calibri" w:hAnsi="Calibri"/>
          <w:color w:val="000000"/>
          <w:sz w:val="23"/>
        </w:rPr>
        <w:t xml:space="preserve"> </w:t>
      </w:r>
      <w:r w:rsidRPr="009A7525">
        <w:rPr>
          <w:rFonts w:ascii="Calibri" w:hAnsi="Calibri"/>
          <w:sz w:val="23"/>
        </w:rPr>
        <w:t xml:space="preserve">με βάση τα επισυναπτόμενα στην πρόσκληση κριτήρια, που αφορούν στο ΣΤΑΔΙΟ Α’: ΕΛΕΓΧΟΣ ΠΛΗΡΟΤΗΤΑΣ ΚΑΙ ΕΠΙΛΕΞΙΜΟΤΗΤΑΣ, </w:t>
      </w:r>
      <w:bookmarkStart w:id="0" w:name="_Hlk89182699"/>
    </w:p>
    <w:bookmarkEnd w:id="0"/>
    <w:p w14:paraId="4AADE14C" w14:textId="6BC3F619" w:rsidR="004F57EA" w:rsidRPr="009A7525" w:rsidRDefault="004F57EA" w:rsidP="004F57EA">
      <w:pPr>
        <w:spacing w:after="120"/>
        <w:rPr>
          <w:rFonts w:ascii="Calibri" w:hAnsi="Calibri"/>
          <w:color w:val="000000"/>
          <w:sz w:val="23"/>
        </w:rPr>
      </w:pPr>
      <w:r w:rsidRPr="009A7525">
        <w:rPr>
          <w:rFonts w:ascii="Calibri" w:hAnsi="Calibri"/>
          <w:color w:val="000000"/>
          <w:sz w:val="23"/>
        </w:rPr>
        <w:t xml:space="preserve">Ο ΔΠ δύναται να ζητήσει από τον αιτούντα συμπληρωματικές πληροφορίες / έγγραφα για την τεκμηρίωση της συμμόρφωσης με τα κριτήρια του παρόντος σταδίου, στην περίπτωση που, κατά την αξιολόγηση, ο ένας ή και οι δυο αξιολογητές διαπιστώσουν ελλείψεις στην υποβληθείσα πρόταση που αφορούν αποκλειστικά: </w:t>
      </w:r>
    </w:p>
    <w:p w14:paraId="0BA90AA3" w14:textId="77777777" w:rsidR="004F57EA" w:rsidRPr="009A7525" w:rsidRDefault="004F57EA" w:rsidP="004F57EA">
      <w:pPr>
        <w:pStyle w:val="ListParagraph"/>
        <w:numPr>
          <w:ilvl w:val="0"/>
          <w:numId w:val="5"/>
        </w:numPr>
        <w:spacing w:after="120"/>
        <w:ind w:left="284" w:hanging="284"/>
        <w:rPr>
          <w:rFonts w:ascii="Calibri" w:hAnsi="Calibri"/>
          <w:color w:val="000000"/>
          <w:sz w:val="23"/>
        </w:rPr>
      </w:pPr>
      <w:r w:rsidRPr="009A7525">
        <w:rPr>
          <w:rFonts w:ascii="Calibri" w:hAnsi="Calibri"/>
          <w:color w:val="000000"/>
          <w:sz w:val="23"/>
        </w:rPr>
        <w:t>στην «Τυπική πληρότητα της υποβαλλόμενης πρότασης» και συγκεκριμένα σε στοιχεία που προσδιορίζονται στην πρόσκληση (όπως μελέτες, διοικητικές πράξεις κ.λπ.) ή/και</w:t>
      </w:r>
    </w:p>
    <w:p w14:paraId="6F09C383" w14:textId="77777777" w:rsidR="004F57EA" w:rsidRPr="009A7525" w:rsidRDefault="004F57EA" w:rsidP="004F57EA">
      <w:pPr>
        <w:pStyle w:val="ListParagraph"/>
        <w:numPr>
          <w:ilvl w:val="0"/>
          <w:numId w:val="5"/>
        </w:numPr>
        <w:spacing w:after="120"/>
        <w:ind w:left="284" w:hanging="284"/>
        <w:rPr>
          <w:rFonts w:ascii="Calibri" w:hAnsi="Calibri"/>
          <w:color w:val="000000"/>
          <w:sz w:val="23"/>
        </w:rPr>
      </w:pPr>
      <w:r w:rsidRPr="009A7525">
        <w:rPr>
          <w:rFonts w:ascii="Calibri" w:hAnsi="Calibri"/>
          <w:color w:val="000000"/>
          <w:sz w:val="23"/>
        </w:rPr>
        <w:t>σε αποφάσεις των αρμόδιων ή και συλλογικών οργάνων του φορέα υλοποίησης ή άλλων αρμόδιων οργάνων, όπου αυτό προβλέπεται από τη σχετική νομοθεσία.</w:t>
      </w:r>
    </w:p>
    <w:p w14:paraId="649E708C" w14:textId="0552FEA7" w:rsidR="004F57EA" w:rsidRPr="009A7525" w:rsidRDefault="004F57EA" w:rsidP="004F57EA">
      <w:pPr>
        <w:spacing w:after="120"/>
        <w:rPr>
          <w:rFonts w:ascii="Calibri" w:hAnsi="Calibri"/>
          <w:color w:val="000000"/>
          <w:sz w:val="23"/>
        </w:rPr>
      </w:pPr>
      <w:r>
        <w:rPr>
          <w:rFonts w:ascii="Calibri" w:hAnsi="Calibri" w:cs="Calibri"/>
          <w:color w:val="000000"/>
          <w:sz w:val="23"/>
          <w:szCs w:val="23"/>
        </w:rPr>
        <w:t>Ο</w:t>
      </w:r>
      <w:r w:rsidRPr="00EA6CD1">
        <w:rPr>
          <w:rFonts w:ascii="Calibri" w:hAnsi="Calibri" w:cs="Calibri"/>
          <w:color w:val="000000"/>
          <w:sz w:val="23"/>
          <w:szCs w:val="23"/>
        </w:rPr>
        <w:t xml:space="preserve"> ΔΠ </w:t>
      </w:r>
      <w:r>
        <w:rPr>
          <w:rFonts w:ascii="Calibri" w:hAnsi="Calibri" w:cs="Calibri"/>
          <w:color w:val="000000"/>
          <w:sz w:val="23"/>
          <w:szCs w:val="23"/>
        </w:rPr>
        <w:t>επιστρέφει την</w:t>
      </w:r>
      <w:r w:rsidRPr="009A7525">
        <w:rPr>
          <w:rFonts w:ascii="Calibri" w:hAnsi="Calibri"/>
          <w:color w:val="000000"/>
          <w:sz w:val="23"/>
        </w:rPr>
        <w:t xml:space="preserve"> πρόταση στον αντίστοιχο φορέα υλοποίησης, μέσω ΟΠΣ, με αναφορά στις ελλείψεις που πρέπει να καλυφθούν, ώστε ο φορέας υλοποίησης να συμμορφωθεί με τα ζητούμενα από τον ΔΠ, εντός χρόνου που προσδιορίζεται από τον ΔΠ και δεν μπορεί να υπερβαίνει τις τέσσερεις (4) εργάσιμες ημέρες από την επομένη της αποστολής της σχετικής ενημέρωσης. Εναλλακτικά, η διαδικασία αυτή μπορεί να πραγματοποιηθεί με σχετική αλληλογραφία μεταξύ του ΔΠ και του υποψήφιου φορέα υλοποίησης. </w:t>
      </w:r>
    </w:p>
    <w:p w14:paraId="2D50A3B8" w14:textId="77777777" w:rsidR="004F57EA" w:rsidRPr="009A7525" w:rsidRDefault="004F57EA" w:rsidP="004F57EA">
      <w:pPr>
        <w:spacing w:after="120"/>
        <w:rPr>
          <w:rFonts w:ascii="Calibri" w:hAnsi="Calibri"/>
          <w:color w:val="000000"/>
          <w:sz w:val="23"/>
        </w:rPr>
      </w:pPr>
      <w:r w:rsidRPr="009A7525">
        <w:rPr>
          <w:rFonts w:ascii="Calibri" w:hAnsi="Calibri"/>
          <w:color w:val="000000"/>
          <w:sz w:val="23"/>
        </w:rPr>
        <w:t>Εφόσον τα συμπληρωματικά στοιχεία δεν υποβληθούν εμπρόθεσμα η πρόταση απορρίπτεται.</w:t>
      </w:r>
    </w:p>
    <w:p w14:paraId="09A5A329" w14:textId="3A37C250" w:rsidR="004F57EA" w:rsidRPr="009A7525" w:rsidRDefault="004F57EA" w:rsidP="004F57EA">
      <w:pPr>
        <w:spacing w:after="120"/>
        <w:rPr>
          <w:rFonts w:ascii="Calibri" w:hAnsi="Calibri"/>
          <w:color w:val="000000"/>
          <w:sz w:val="23"/>
        </w:rPr>
      </w:pPr>
      <w:r w:rsidRPr="009A7525">
        <w:rPr>
          <w:rFonts w:ascii="Calibri" w:hAnsi="Calibri"/>
          <w:color w:val="000000"/>
          <w:sz w:val="23"/>
        </w:rPr>
        <w:t xml:space="preserve">Ελλείψεις που αφορούν σε απαραίτητες από την πρόσκληση υπογραφές ή προϋπολογισμός επιχορήγησης προτεινόμενης πράξης εκτός των χρηματοδοτικών ορίων, που τίθενται από την </w:t>
      </w:r>
      <w:r w:rsidR="000E6E8E">
        <w:rPr>
          <w:rFonts w:asciiTheme="minorHAnsi" w:hAnsiTheme="minorHAnsi" w:cstheme="minorHAnsi"/>
          <w:color w:val="000000"/>
          <w:sz w:val="24"/>
          <w:szCs w:val="24"/>
        </w:rPr>
        <w:t>πρόσκληση</w:t>
      </w:r>
      <w:r w:rsidRPr="009A7525">
        <w:rPr>
          <w:rFonts w:ascii="Calibri" w:hAnsi="Calibri"/>
          <w:color w:val="000000"/>
          <w:sz w:val="23"/>
        </w:rPr>
        <w:t xml:space="preserve">, δεν μπορούν να διορθωθούν στο πλαίσιο των συμπληρωματικών πληροφοριών/εγγράφων. </w:t>
      </w:r>
    </w:p>
    <w:p w14:paraId="32712327" w14:textId="13DDF2C9" w:rsidR="004F57EA" w:rsidRPr="009A7525" w:rsidRDefault="004F57EA" w:rsidP="004F57EA">
      <w:pPr>
        <w:spacing w:after="120"/>
        <w:rPr>
          <w:rFonts w:ascii="Calibri" w:hAnsi="Calibri"/>
          <w:color w:val="000000"/>
          <w:sz w:val="23"/>
        </w:rPr>
      </w:pPr>
      <w:r>
        <w:rPr>
          <w:rFonts w:ascii="Calibri" w:hAnsi="Calibri" w:cs="Calibri"/>
          <w:color w:val="000000"/>
          <w:sz w:val="23"/>
          <w:szCs w:val="23"/>
        </w:rPr>
        <w:t>Γ</w:t>
      </w:r>
      <w:r w:rsidRPr="00EA6CD1">
        <w:rPr>
          <w:rFonts w:ascii="Calibri" w:hAnsi="Calibri" w:cs="Calibri"/>
          <w:color w:val="000000"/>
          <w:sz w:val="23"/>
          <w:szCs w:val="23"/>
        </w:rPr>
        <w:t>ια</w:t>
      </w:r>
      <w:r w:rsidRPr="009A7525">
        <w:rPr>
          <w:rFonts w:ascii="Calibri" w:hAnsi="Calibri"/>
          <w:color w:val="000000"/>
          <w:sz w:val="23"/>
        </w:rPr>
        <w:t xml:space="preserve"> κάθε πρόταση που </w:t>
      </w:r>
      <w:r w:rsidRPr="00EA6CD1">
        <w:rPr>
          <w:rFonts w:ascii="Calibri" w:hAnsi="Calibri" w:cs="Calibri"/>
          <w:color w:val="000000"/>
          <w:sz w:val="23"/>
          <w:szCs w:val="23"/>
        </w:rPr>
        <w:t>αξιολογ</w:t>
      </w:r>
      <w:r>
        <w:rPr>
          <w:rFonts w:ascii="Calibri" w:hAnsi="Calibri" w:cs="Calibri"/>
          <w:color w:val="000000"/>
          <w:sz w:val="23"/>
          <w:szCs w:val="23"/>
        </w:rPr>
        <w:t>είται συμπληρώνονται</w:t>
      </w:r>
      <w:r w:rsidRPr="009A7525">
        <w:rPr>
          <w:rFonts w:ascii="Calibri" w:hAnsi="Calibri"/>
          <w:color w:val="000000"/>
          <w:sz w:val="23"/>
        </w:rPr>
        <w:t xml:space="preserve"> τα απαιτούμενα πεδία της λίστας ελέγχου πληρότητας πρότασης Σταδίου Α’, σύμφωνα με τα σχετικά επισυναπτόμενα στην πρόσκληση κριτήρια αξιολόγησης πράξης.</w:t>
      </w:r>
    </w:p>
    <w:p w14:paraId="395E5F0B" w14:textId="5AD502A1" w:rsidR="004F57EA" w:rsidRPr="009A7525" w:rsidRDefault="004F57EA" w:rsidP="004F57EA">
      <w:pPr>
        <w:spacing w:after="120"/>
        <w:rPr>
          <w:rFonts w:ascii="Calibri" w:hAnsi="Calibri"/>
          <w:color w:val="000000"/>
          <w:sz w:val="23"/>
        </w:rPr>
      </w:pPr>
      <w:r w:rsidRPr="009A7525">
        <w:rPr>
          <w:rFonts w:ascii="Calibri" w:hAnsi="Calibri"/>
          <w:sz w:val="23"/>
        </w:rPr>
        <w:t>Η αξιολόγηση είναι δυαδική (ΝΑΙ/ΟΧΙ) εφόσον το κριτήριο εφαρμόζεται. Μια πρόταση, για να θεωρηθεί ότι λαμβάνει θετική αξιόλογη στο Στάδιο Α’, θα πρέπει να λάβει σε όλα τα κριτήρια που εφαρμόζονται (ΝΑΙ</w:t>
      </w:r>
      <w:r w:rsidRPr="00EA6CD1">
        <w:rPr>
          <w:rFonts w:ascii="Calibri" w:hAnsi="Calibri" w:cs="Calibri"/>
          <w:sz w:val="23"/>
          <w:szCs w:val="23"/>
        </w:rPr>
        <w:t>)</w:t>
      </w:r>
      <w:r w:rsidRPr="00EA6CD1">
        <w:rPr>
          <w:rFonts w:ascii="Calibri" w:hAnsi="Calibri" w:cs="Calibri"/>
          <w:color w:val="000000"/>
          <w:sz w:val="23"/>
          <w:szCs w:val="23"/>
        </w:rPr>
        <w:t>.</w:t>
      </w:r>
      <w:r w:rsidRPr="009A7525">
        <w:rPr>
          <w:rFonts w:ascii="Calibri" w:hAnsi="Calibri"/>
          <w:color w:val="000000"/>
          <w:sz w:val="23"/>
        </w:rPr>
        <w:t xml:space="preserve"> </w:t>
      </w:r>
    </w:p>
    <w:p w14:paraId="7470F499" w14:textId="56158CF3" w:rsidR="004F57EA" w:rsidRPr="009A7525" w:rsidRDefault="004F57EA" w:rsidP="004F57EA">
      <w:pPr>
        <w:spacing w:after="120"/>
        <w:rPr>
          <w:rFonts w:ascii="Calibri" w:hAnsi="Calibri"/>
          <w:color w:val="000000"/>
          <w:sz w:val="23"/>
        </w:rPr>
      </w:pPr>
      <w:r w:rsidRPr="009A7525">
        <w:rPr>
          <w:rFonts w:ascii="Calibri" w:hAnsi="Calibri"/>
          <w:color w:val="000000"/>
          <w:sz w:val="23"/>
        </w:rPr>
        <w:t xml:space="preserve">Ο ΔΠ ενημερώνει τεκμηριωμένα τους υποψήφιους φορείς υλοποίησης, των οποίων η πρόταση απορρίφθηκε κατά το παρόν στάδιο, και τους παρέχεται δυνατότητα </w:t>
      </w:r>
      <w:r w:rsidRPr="009A7525">
        <w:rPr>
          <w:rFonts w:ascii="Calibri" w:hAnsi="Calibri"/>
          <w:color w:val="000000"/>
          <w:sz w:val="23"/>
        </w:rPr>
        <w:lastRenderedPageBreak/>
        <w:t>υποβολής σχετικής ένστασης. Οι ενστάσεις υποβάλλονται άπαξ, για το παρόν στάδιο αξιολόγησης, εντός αποκλειστικής προθεσμίας επτά (7) εργάσιμων ημερών από την επομένη ημέρα της κοινοποίησης των αποτελεσμάτων της αξιολόγησης.</w:t>
      </w:r>
    </w:p>
    <w:p w14:paraId="2C6475FD" w14:textId="77777777" w:rsidR="004F57EA" w:rsidRPr="009A7525" w:rsidRDefault="004F57EA" w:rsidP="004F57EA">
      <w:pPr>
        <w:spacing w:after="120"/>
        <w:rPr>
          <w:rFonts w:ascii="Calibri" w:hAnsi="Calibri"/>
          <w:color w:val="000000"/>
          <w:sz w:val="23"/>
        </w:rPr>
      </w:pPr>
      <w:r w:rsidRPr="009A7525">
        <w:rPr>
          <w:rFonts w:ascii="Calibri" w:hAnsi="Calibri"/>
          <w:color w:val="000000"/>
          <w:sz w:val="23"/>
        </w:rPr>
        <w:t>Η ένσταση θα πρέπει να είναι αιτιολογημένη και ενυπόγραφη από τον Φορέα Υλοποίησης και, όπου απαιτείται, υπογεγραμμένη και από τον κύριο της πράξης, εφόσον είναι διαφορετικός φορέας από τον Φορέα Υλοποίησης.</w:t>
      </w:r>
    </w:p>
    <w:p w14:paraId="250F2DAC" w14:textId="4332C415" w:rsidR="004F57EA" w:rsidRPr="009A7525" w:rsidRDefault="004F57EA" w:rsidP="004F57EA">
      <w:pPr>
        <w:spacing w:after="120"/>
        <w:rPr>
          <w:rFonts w:ascii="Calibri" w:hAnsi="Calibri"/>
          <w:color w:val="000000"/>
          <w:sz w:val="23"/>
        </w:rPr>
      </w:pPr>
      <w:r w:rsidRPr="009A7525">
        <w:rPr>
          <w:rFonts w:ascii="Calibri" w:hAnsi="Calibri"/>
          <w:color w:val="000000"/>
          <w:sz w:val="23"/>
        </w:rPr>
        <w:t xml:space="preserve">Όλες οι υποβαλλόμενες, μέσω πρωτοκόλλου, ενστάσεις εξετάζονται από </w:t>
      </w:r>
      <w:r>
        <w:rPr>
          <w:rFonts w:ascii="Calibri" w:hAnsi="Calibri" w:cs="Calibri"/>
          <w:color w:val="000000"/>
          <w:sz w:val="23"/>
          <w:szCs w:val="23"/>
        </w:rPr>
        <w:t xml:space="preserve">τον ΔΠ ή </w:t>
      </w:r>
      <w:r w:rsidRPr="00EA6CD1">
        <w:rPr>
          <w:rFonts w:ascii="Calibri" w:hAnsi="Calibri" w:cs="Calibri"/>
          <w:color w:val="000000"/>
          <w:sz w:val="23"/>
          <w:szCs w:val="23"/>
        </w:rPr>
        <w:t xml:space="preserve">από </w:t>
      </w:r>
      <w:r w:rsidRPr="009A7525">
        <w:rPr>
          <w:rFonts w:ascii="Calibri" w:hAnsi="Calibri"/>
          <w:color w:val="000000"/>
          <w:sz w:val="23"/>
        </w:rPr>
        <w:t>τριμελή Επιτροπή Ενστάσεων, η οποία συγκροτείται με απόφαση του ΔΠ. Στην Επιτροπή Ενστάσεων δεν μπορούν να συμμετέχουν στελέχη του ΔΠ που συμμετείχαν στη διαδικασία αξιολόγησης της συγκεκριμένης πρότασης στην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5257F341" w14:textId="77777777" w:rsidR="004F57EA" w:rsidRPr="009A7525" w:rsidRDefault="004F57EA" w:rsidP="004F57EA">
      <w:pPr>
        <w:spacing w:after="120"/>
        <w:rPr>
          <w:rFonts w:ascii="Calibri" w:hAnsi="Calibri"/>
          <w:color w:val="000000"/>
          <w:sz w:val="23"/>
        </w:rPr>
      </w:pPr>
      <w:r w:rsidRPr="009A7525">
        <w:rPr>
          <w:rFonts w:ascii="Calibri" w:hAnsi="Calibri"/>
          <w:color w:val="000000"/>
          <w:sz w:val="23"/>
        </w:rPr>
        <w:t xml:space="preserve">Οι ενστάσεις εξετάζονται ως προς τη νομιμότητα της πράξης κατά της οποίας στρέφονται και ως προς την ουσία της υπόθεσης και είτε απορρίπτονται είτε γίνονται δεκτές. Εν μέρει αποδοχή ένστασης δεν μπορεί να γίνει. </w:t>
      </w:r>
    </w:p>
    <w:p w14:paraId="131BE14D" w14:textId="77777777" w:rsidR="004F57EA" w:rsidRPr="009A7525" w:rsidRDefault="004F57EA" w:rsidP="004F57EA">
      <w:pPr>
        <w:spacing w:after="120"/>
        <w:rPr>
          <w:rFonts w:ascii="Calibri" w:hAnsi="Calibri"/>
          <w:b/>
          <w:sz w:val="23"/>
        </w:rPr>
      </w:pPr>
      <w:r w:rsidRPr="009A7525">
        <w:rPr>
          <w:rFonts w:ascii="Calibri" w:hAnsi="Calibri"/>
          <w:b/>
          <w:sz w:val="23"/>
        </w:rPr>
        <w:t>Στάδιο B΄: Αξιολόγηση των προτάσεων που γίνεται με βάση τα κριτήρια αξιολόγησης</w:t>
      </w:r>
    </w:p>
    <w:p w14:paraId="2F9F14E6" w14:textId="797D96DD" w:rsidR="004F57EA" w:rsidRPr="009A7525" w:rsidRDefault="004F57EA" w:rsidP="004F57EA">
      <w:pPr>
        <w:spacing w:after="120"/>
        <w:rPr>
          <w:rFonts w:ascii="Calibri" w:hAnsi="Calibri"/>
          <w:sz w:val="23"/>
        </w:rPr>
      </w:pPr>
      <w:r w:rsidRPr="009A7525">
        <w:rPr>
          <w:rFonts w:ascii="Calibri" w:hAnsi="Calibri"/>
          <w:sz w:val="23"/>
        </w:rPr>
        <w:t>Το Στάδιο Αξιολόγησης Β’ αρχίζει μετά την ολοκλήρωση του Σταδίου Αξιολόγησης Α’ και αφορά μόνο στις προτάσεις δεν έχουν απορριφθεί</w:t>
      </w:r>
      <w:r w:rsidRPr="00EA6CD1">
        <w:rPr>
          <w:rFonts w:ascii="Calibri" w:hAnsi="Calibri" w:cs="Calibri"/>
          <w:sz w:val="23"/>
          <w:szCs w:val="23"/>
        </w:rPr>
        <w:t xml:space="preserve">. </w:t>
      </w:r>
    </w:p>
    <w:p w14:paraId="04F191CD" w14:textId="35DF179F" w:rsidR="004F57EA" w:rsidRPr="009A7525" w:rsidRDefault="004F57EA" w:rsidP="004F57EA">
      <w:pPr>
        <w:spacing w:after="120"/>
        <w:rPr>
          <w:rFonts w:ascii="Calibri" w:hAnsi="Calibri"/>
          <w:sz w:val="23"/>
        </w:rPr>
      </w:pPr>
      <w:r w:rsidRPr="009A7525">
        <w:rPr>
          <w:rFonts w:ascii="Calibri" w:hAnsi="Calibri"/>
          <w:color w:val="000000"/>
          <w:sz w:val="23"/>
        </w:rPr>
        <w:t xml:space="preserve">Κατά το Στάδιο B’ η αξιολόγηση κάθε μιας </w:t>
      </w:r>
      <w:r w:rsidRPr="00EA6CD1">
        <w:rPr>
          <w:rFonts w:ascii="Calibri" w:hAnsi="Calibri" w:cs="Calibri"/>
          <w:color w:val="000000"/>
          <w:sz w:val="23"/>
          <w:szCs w:val="23"/>
        </w:rPr>
        <w:t>αίτησης</w:t>
      </w:r>
      <w:r w:rsidRPr="009A7525">
        <w:rPr>
          <w:rFonts w:ascii="Calibri" w:hAnsi="Calibri"/>
          <w:color w:val="000000"/>
          <w:sz w:val="23"/>
        </w:rPr>
        <w:t xml:space="preserve"> πραγματοποιείται από δύο (2) </w:t>
      </w:r>
      <w:proofErr w:type="spellStart"/>
      <w:r w:rsidRPr="009A7525">
        <w:rPr>
          <w:rFonts w:ascii="Calibri" w:hAnsi="Calibri"/>
          <w:color w:val="000000"/>
          <w:sz w:val="23"/>
        </w:rPr>
        <w:t>αξιολογητές</w:t>
      </w:r>
      <w:proofErr w:type="spellEnd"/>
      <w:r w:rsidRPr="00174FEA">
        <w:rPr>
          <w:rFonts w:ascii="Calibri" w:hAnsi="Calibri" w:cs="Calibri"/>
          <w:color w:val="000000"/>
          <w:sz w:val="23"/>
          <w:szCs w:val="23"/>
        </w:rPr>
        <w:t xml:space="preserve">, </w:t>
      </w:r>
      <w:r w:rsidRPr="009A7525">
        <w:rPr>
          <w:rFonts w:ascii="Calibri" w:hAnsi="Calibri"/>
          <w:color w:val="000000"/>
          <w:sz w:val="23"/>
        </w:rPr>
        <w:t>, με βάση τα επισυναπτόμενα στην πρόσκληση σχετικά κριτήρια</w:t>
      </w:r>
      <w:r w:rsidRPr="00174FEA">
        <w:rPr>
          <w:rFonts w:ascii="Calibri" w:hAnsi="Calibri" w:cs="Calibri"/>
          <w:color w:val="000000"/>
          <w:sz w:val="23"/>
          <w:szCs w:val="23"/>
        </w:rPr>
        <w:t xml:space="preserve"> </w:t>
      </w:r>
      <w:r w:rsidRPr="00174FEA">
        <w:rPr>
          <w:rFonts w:ascii="Calibri" w:hAnsi="Calibri" w:cs="Calibri"/>
          <w:sz w:val="23"/>
          <w:szCs w:val="23"/>
        </w:rPr>
        <w:t xml:space="preserve">και τουλάχιστον ένας εξ’ αυτών δεν ανήκει στο προσωπικό του ΔΠ. </w:t>
      </w:r>
      <w:r w:rsidRPr="009A7525">
        <w:rPr>
          <w:rFonts w:ascii="Calibri" w:hAnsi="Calibri"/>
          <w:sz w:val="23"/>
        </w:rPr>
        <w:t>Οι αξιολογητές, που δεν ανήκουν στο προσωπικό του ΔΠ επιλέγονται από το Μητρώο Αξιολογητών της Γενικής Γραμματείας Έρευνας και Τεχνολογίας του Υπουργείου Ανάπτυξης και Επενδύσεων (ΓΓΕΤ). Προς τούτο, καταρτίζεται σχετικός κατάλογος, ο οποίος περιλαμβάνει επιστήμονες του Μητρώου των οποίων το γνωστικό αντικείμενο εμπίπτει, ευρύτερα, στους τομείς ενδιαφέροντος της κάθε πρόσκλησης.</w:t>
      </w:r>
    </w:p>
    <w:p w14:paraId="74884315" w14:textId="74DBFE70" w:rsidR="004857B0" w:rsidRDefault="004F57EA" w:rsidP="00830E48">
      <w:pPr>
        <w:spacing w:after="120"/>
        <w:rPr>
          <w:rFonts w:ascii="Calibri" w:hAnsi="Calibri"/>
          <w:color w:val="000000"/>
          <w:sz w:val="23"/>
        </w:rPr>
      </w:pPr>
      <w:r w:rsidRPr="00174FEA">
        <w:rPr>
          <w:rFonts w:ascii="Calibri" w:hAnsi="Calibri" w:cs="Calibri"/>
          <w:color w:val="000000"/>
          <w:sz w:val="23"/>
          <w:szCs w:val="23"/>
        </w:rPr>
        <w:t>Η ανάθεση των προτάσεων σε αξιολογητές, που δεν ανήκουν στο προσωπικό του ΔΠ, γίνεται από τον ανωτέρω αναφερόμενο κατάλογο με κλήρωση, η οποία διενεργείται με ευθύνη της Μονάδας Α’ του ΔΠ, στην οποία χρεώνονται οι προτάσεις με την υποβολή τους, σε συνέχεια αντίστοιχης Πρόσκλησης.</w:t>
      </w:r>
      <w:r w:rsidRPr="009A7525">
        <w:rPr>
          <w:rFonts w:ascii="Calibri" w:hAnsi="Calibri"/>
          <w:color w:val="000000"/>
          <w:sz w:val="23"/>
        </w:rPr>
        <w:t xml:space="preserve"> Σημειώνεται ότι, στην αναφερόμενη διαδικασία, λαμβάνεται, κάθε φορά, υπόψη και η διαθεσιμότητα, στον συγκεκριμένο χρόνο, των περιλαμβανομένων στον κατάλογο αξιολογητών. </w:t>
      </w:r>
    </w:p>
    <w:p w14:paraId="4153DF35" w14:textId="0DF469B7" w:rsidR="00830E48" w:rsidRPr="00633E44" w:rsidRDefault="00830E48" w:rsidP="00830E48">
      <w:pPr>
        <w:spacing w:after="120"/>
        <w:rPr>
          <w:rFonts w:asciiTheme="minorHAnsi" w:hAnsiTheme="minorHAnsi" w:cstheme="minorHAnsi"/>
          <w:color w:val="000000"/>
          <w:sz w:val="24"/>
          <w:szCs w:val="24"/>
        </w:rPr>
      </w:pPr>
      <w:r w:rsidRPr="00633E44">
        <w:rPr>
          <w:rFonts w:asciiTheme="minorHAnsi" w:hAnsiTheme="minorHAnsi" w:cstheme="minorHAnsi"/>
          <w:color w:val="000000"/>
          <w:sz w:val="24"/>
          <w:szCs w:val="24"/>
        </w:rPr>
        <w:t xml:space="preserve">Και κατά το Στάδιο Αξιολόγησης Β’ ο ΔΠ μπορεί να ζητήσει συμπληρωματικά στοιχεία/ διευκρινίσεις από τον υποψήφιο φορέα υλοποίησης με διαδικασία ανάλογη με την αναφερόμενη κατά το στάδιο αξιολόγησης Α’. Σημειώνεται ότι τα στοιχεία αυτά μπορούν να αφορούν μόνο σε στοιχεία που εκ παραδρομής δεν συμπεριελήφθησαν στη υποβληθείσα πρόταση και εάν τα συμπληρωματικά στοιχεία υποβληθούν εκπρόθεσμα η πρόταση απορρίπτεται (για τη δυνατότητα </w:t>
      </w:r>
      <w:r w:rsidRPr="00633E44">
        <w:rPr>
          <w:rFonts w:asciiTheme="minorHAnsi" w:hAnsiTheme="minorHAnsi" w:cstheme="minorHAnsi"/>
          <w:color w:val="000000"/>
          <w:sz w:val="24"/>
          <w:szCs w:val="24"/>
        </w:rPr>
        <w:lastRenderedPageBreak/>
        <w:t>υποβολής συμπληρωματικών στοιχείων λαμβάνονται υπόψη και τα σχετικά αναφερόμενα στο Εγχειρίδιο Διαδικασιών ΧΜ ΕΟΧ 2014-2021).</w:t>
      </w:r>
    </w:p>
    <w:p w14:paraId="42731B92" w14:textId="49A6C075" w:rsidR="004F57EA" w:rsidRPr="00174FEA" w:rsidRDefault="004F57EA" w:rsidP="004F57EA">
      <w:pPr>
        <w:spacing w:after="120"/>
        <w:rPr>
          <w:rFonts w:ascii="Calibri" w:hAnsi="Calibri" w:cs="Calibri"/>
          <w:color w:val="000000"/>
          <w:sz w:val="23"/>
          <w:szCs w:val="23"/>
        </w:rPr>
      </w:pPr>
      <w:r w:rsidRPr="00174FEA">
        <w:rPr>
          <w:rFonts w:ascii="Calibri" w:hAnsi="Calibri" w:cs="Calibri"/>
          <w:color w:val="000000"/>
          <w:sz w:val="23"/>
          <w:szCs w:val="23"/>
        </w:rPr>
        <w:t>Εφόσον ανατεθούν προτάσεις σε όλους του διαθέσιμους συμμετέχοντες στο μητρώο, δύναται, με αλφαβητική σειρά, να ανατεθούν πλέον της μιας προτάσεις σε κάθε συμμετέχοντα.</w:t>
      </w:r>
    </w:p>
    <w:p w14:paraId="54F58F6C" w14:textId="77777777" w:rsidR="004F57EA" w:rsidRPr="009A7525" w:rsidRDefault="004F57EA" w:rsidP="004F57EA">
      <w:pPr>
        <w:spacing w:after="120"/>
        <w:rPr>
          <w:rFonts w:ascii="Calibri" w:hAnsi="Calibri"/>
          <w:sz w:val="23"/>
        </w:rPr>
      </w:pPr>
      <w:r w:rsidRPr="009A7525">
        <w:rPr>
          <w:rFonts w:ascii="Calibri" w:hAnsi="Calibri"/>
          <w:color w:val="000000"/>
          <w:sz w:val="23"/>
        </w:rPr>
        <w:t xml:space="preserve">Ο κάθε αξιολογητής συμπληρώνει, για κάθε </w:t>
      </w:r>
      <w:r w:rsidRPr="009A7525">
        <w:rPr>
          <w:rFonts w:ascii="Calibri" w:hAnsi="Calibri"/>
          <w:sz w:val="23"/>
        </w:rPr>
        <w:t xml:space="preserve">πρόταση που αξιολογεί, τα απαιτούμενα πεδία του Φύλλου Αξιολόγησης Σταδίου Β’ και βαθμολογεί τα βαθμολογούμενα κριτήρια, σύμφωνα με τα σχετικά επισυναπτόμενα στην πρόσκληση κριτήρια. Η τελική αξιολόγηση και βαθμολογία των προτάσεων διαμορφώνεται με βάση τα σχετικά αναφερόμενα στο Εγχειρίδιο Διαδικασιών ΧΜ ΕΟΧ 2014-2021 και οι προτάσεις ιεραρχούνται βαθμολογικά κατά φθίνουσα σειρά. </w:t>
      </w:r>
    </w:p>
    <w:p w14:paraId="6B8C04D6" w14:textId="55456EE9" w:rsidR="004F57EA" w:rsidRPr="009A7525" w:rsidRDefault="004F57EA" w:rsidP="004F57EA">
      <w:pPr>
        <w:spacing w:after="120"/>
        <w:rPr>
          <w:rFonts w:ascii="Calibri" w:hAnsi="Calibri"/>
          <w:sz w:val="23"/>
        </w:rPr>
      </w:pPr>
      <w:r w:rsidRPr="009A7525">
        <w:rPr>
          <w:rFonts w:ascii="Calibri" w:hAnsi="Calibri"/>
          <w:sz w:val="23"/>
        </w:rPr>
        <w:t xml:space="preserve">Ο ΔΠ παρέχει στην Επιτροπή Επιλογής (Επιτροπή Αξιολόγησης με βάση το Εγχειρίδιο Διαδικασιών ΧΜ ΕΟΧ 2014-2021) τον κατάλογο των προτάσεων, όπως αυτές κατετάγησαν σύμφωνα με την παραπάνω </w:t>
      </w:r>
      <w:r w:rsidRPr="00EA6CD1">
        <w:rPr>
          <w:rFonts w:ascii="Calibri" w:hAnsi="Calibri" w:cs="Calibri"/>
          <w:sz w:val="23"/>
          <w:szCs w:val="23"/>
        </w:rPr>
        <w:t>περιγραφόμενη</w:t>
      </w:r>
      <w:r w:rsidRPr="009A7525">
        <w:rPr>
          <w:rFonts w:ascii="Calibri" w:hAnsi="Calibri"/>
          <w:sz w:val="23"/>
        </w:rPr>
        <w:t xml:space="preserve"> διαδικασία.</w:t>
      </w:r>
      <w:r w:rsidRPr="00EA6CD1">
        <w:rPr>
          <w:rFonts w:ascii="Calibri" w:hAnsi="Calibri" w:cs="Calibri"/>
          <w:sz w:val="23"/>
          <w:szCs w:val="23"/>
        </w:rPr>
        <w:t xml:space="preserve"> </w:t>
      </w:r>
    </w:p>
    <w:p w14:paraId="75A28771" w14:textId="538B4D7A" w:rsidR="004F57EA" w:rsidRPr="009A7525" w:rsidRDefault="004F57EA" w:rsidP="004F57EA">
      <w:pPr>
        <w:spacing w:after="120"/>
        <w:rPr>
          <w:rFonts w:ascii="Calibri" w:hAnsi="Calibri"/>
          <w:sz w:val="23"/>
        </w:rPr>
      </w:pPr>
      <w:r w:rsidRPr="009A7525">
        <w:rPr>
          <w:rFonts w:ascii="Calibri" w:hAnsi="Calibri"/>
          <w:sz w:val="23"/>
        </w:rPr>
        <w:t xml:space="preserve">Με την ολοκλήρωση της ανωτέρω περιγραφόμενης διαδικασίας καταρτίζεται, από την Επιτροπή Επιλογής και εγκρίνεται από τον </w:t>
      </w:r>
      <w:r w:rsidRPr="00885444">
        <w:rPr>
          <w:rFonts w:ascii="Calibri" w:hAnsi="Calibri" w:cs="Calibri"/>
          <w:sz w:val="23"/>
          <w:szCs w:val="23"/>
        </w:rPr>
        <w:t>Προϊστάμενο του ΔΠ</w:t>
      </w:r>
      <w:r w:rsidRPr="009A7525">
        <w:rPr>
          <w:rFonts w:ascii="Calibri" w:hAnsi="Calibri"/>
          <w:sz w:val="23"/>
        </w:rPr>
        <w:t xml:space="preserve">, ο προσωρινός πίνακας κατάταξης αξιολογημένων προτάσεων, ο οποίος κοινοποιείται σε όλους τους υποψήφιους </w:t>
      </w:r>
      <w:r w:rsidRPr="00885444">
        <w:rPr>
          <w:rFonts w:ascii="Calibri" w:hAnsi="Calibri" w:cs="Calibri"/>
          <w:sz w:val="23"/>
          <w:szCs w:val="23"/>
        </w:rPr>
        <w:t>Φορείς Υλοποίησης</w:t>
      </w:r>
      <w:r w:rsidRPr="009A7525">
        <w:rPr>
          <w:rFonts w:ascii="Calibri" w:hAnsi="Calibri"/>
          <w:sz w:val="23"/>
        </w:rPr>
        <w:t>, των οποίων οι προτάσεις συμμετείχαν στην αξιολόγηση του Β’ σταδίου, και τους παρέχεται δυνατότητα υποβολής σχετικής ένστασης, με διαδικασία ανάλογη με την αναφερόμενη κατά το στάδιο αξιολόγησης Α’.</w:t>
      </w:r>
    </w:p>
    <w:p w14:paraId="7732E412" w14:textId="7D154439" w:rsidR="004F57EA" w:rsidRPr="009A7525" w:rsidRDefault="004F57EA" w:rsidP="004F57EA">
      <w:pPr>
        <w:spacing w:after="120"/>
        <w:rPr>
          <w:rFonts w:ascii="Calibri" w:hAnsi="Calibri"/>
          <w:sz w:val="23"/>
        </w:rPr>
      </w:pPr>
      <w:r w:rsidRPr="009A7525">
        <w:rPr>
          <w:rFonts w:ascii="Calibri" w:hAnsi="Calibri"/>
          <w:sz w:val="23"/>
        </w:rPr>
        <w:t xml:space="preserve">Μετά την </w:t>
      </w:r>
      <w:r w:rsidRPr="00EA6CD1">
        <w:rPr>
          <w:rFonts w:ascii="Calibri" w:hAnsi="Calibri" w:cs="Calibri"/>
          <w:sz w:val="23"/>
          <w:szCs w:val="23"/>
        </w:rPr>
        <w:t>αξιολόγηση</w:t>
      </w:r>
      <w:r w:rsidRPr="009A7525">
        <w:rPr>
          <w:rFonts w:ascii="Calibri" w:hAnsi="Calibri"/>
          <w:sz w:val="23"/>
        </w:rPr>
        <w:t xml:space="preserve"> των ενστάσεων, με διαδικασία ανάλογη με την αναφερόμενη κατά το στάδιο αξιολόγησης Α’, διαμορφώνεται, από τον ΔΠ και εγκρίνεται από τον </w:t>
      </w:r>
      <w:r>
        <w:rPr>
          <w:rFonts w:ascii="Calibri" w:hAnsi="Calibri" w:cs="Calibri"/>
          <w:sz w:val="23"/>
          <w:szCs w:val="23"/>
        </w:rPr>
        <w:t>Προϊστάμενο του ΔΠ</w:t>
      </w:r>
      <w:r w:rsidRPr="009A7525">
        <w:rPr>
          <w:rFonts w:ascii="Calibri" w:hAnsi="Calibri"/>
          <w:sz w:val="23"/>
        </w:rPr>
        <w:t>, ο οριστικός πίνακας κατάταξης αξιολογημένων προτάσεων. Στην περίπτωση που ο πίνακας που προκύπτει, μετά την εξέταση των ενστάσεων, διαφοροποιείται, σε σχέση με την κατάταξη των προτάσεων, από τον αντίστοιχο προσωρινό πίνακα</w:t>
      </w:r>
      <w:r w:rsidRPr="00EA6CD1">
        <w:rPr>
          <w:rFonts w:ascii="Calibri" w:hAnsi="Calibri" w:cs="Calibri"/>
          <w:sz w:val="23"/>
          <w:szCs w:val="23"/>
        </w:rPr>
        <w:t xml:space="preserve"> Σταδίου Β’</w:t>
      </w:r>
      <w:r w:rsidRPr="009A7525">
        <w:rPr>
          <w:rFonts w:ascii="Calibri" w:hAnsi="Calibri"/>
          <w:sz w:val="23"/>
        </w:rPr>
        <w:t xml:space="preserve">, αποστέλλεται, εκ νέου, στην Επιτροπή Επιλογής, για αποδοχή ή τεκμηριωμένη τροποποίηση, και στη συνέχεια προκύπτει ο οριστικός πίνακας κατάταξης αξιολογημένων προτάσεων που εγκρίνεται από τον </w:t>
      </w:r>
      <w:r>
        <w:rPr>
          <w:rFonts w:ascii="Calibri" w:hAnsi="Calibri" w:cs="Calibri"/>
          <w:sz w:val="23"/>
          <w:szCs w:val="23"/>
        </w:rPr>
        <w:t>Προϊστάμενο του ΔΠ</w:t>
      </w:r>
      <w:r w:rsidRPr="009A7525">
        <w:rPr>
          <w:rFonts w:ascii="Calibri" w:hAnsi="Calibri"/>
          <w:sz w:val="23"/>
        </w:rPr>
        <w:t xml:space="preserve">. </w:t>
      </w:r>
    </w:p>
    <w:p w14:paraId="766487A3" w14:textId="33E72B21" w:rsidR="004F57EA" w:rsidRPr="009A7525" w:rsidRDefault="004F57EA" w:rsidP="004F57EA">
      <w:pPr>
        <w:spacing w:after="120"/>
        <w:rPr>
          <w:rFonts w:ascii="Calibri" w:hAnsi="Calibri"/>
          <w:sz w:val="23"/>
        </w:rPr>
      </w:pPr>
      <w:r w:rsidRPr="009A7525">
        <w:rPr>
          <w:rFonts w:ascii="Calibri" w:hAnsi="Calibri"/>
          <w:sz w:val="23"/>
        </w:rPr>
        <w:t xml:space="preserve">Με την οριστικοποίηση του πίνακα κατάταξης αξιολογημένων προτάσεων, ο ΔΠ ενημερώνει σχετικά τους υποψήφιους </w:t>
      </w:r>
      <w:r w:rsidRPr="00EA6CD1">
        <w:rPr>
          <w:rFonts w:ascii="Calibri" w:hAnsi="Calibri" w:cs="Calibri"/>
          <w:sz w:val="23"/>
          <w:szCs w:val="23"/>
        </w:rPr>
        <w:t>Φορείς Υλοποίησης</w:t>
      </w:r>
      <w:r w:rsidRPr="009A7525">
        <w:rPr>
          <w:rFonts w:ascii="Calibri" w:hAnsi="Calibri"/>
          <w:sz w:val="23"/>
        </w:rPr>
        <w:t xml:space="preserve"> που υπέβαλλαν ενστάσεις (για την αποδοχή ή όχι της ένστασής τους).</w:t>
      </w:r>
    </w:p>
    <w:p w14:paraId="09B47739" w14:textId="466E6489" w:rsidR="004F57EA" w:rsidRPr="009A7525" w:rsidRDefault="004F57EA" w:rsidP="004F57EA">
      <w:pPr>
        <w:spacing w:after="120"/>
        <w:rPr>
          <w:rFonts w:ascii="Calibri" w:hAnsi="Calibri"/>
          <w:sz w:val="23"/>
        </w:rPr>
      </w:pPr>
      <w:r w:rsidRPr="009A7525">
        <w:rPr>
          <w:rFonts w:ascii="Calibri" w:hAnsi="Calibri"/>
          <w:sz w:val="23"/>
        </w:rPr>
        <w:t xml:space="preserve">Ο οριστικός πίνακας κατάταξης αξιολογημένων προτάσεων αποστέλλεται στην Ειδική Υπηρεσία Κρατικών Ενισχύσεων του Υπουργείου Ανάπτυξης και Επενδύσεων για έλεγχο με βάση τους κανόνες κρατικών ενισχύσεων και, με βάση και τα αποτελέσματα αυτού του ελέγχου, ενημερώνονται όλοι οι υποψήφιοι </w:t>
      </w:r>
      <w:r w:rsidRPr="00EA6CD1">
        <w:rPr>
          <w:rFonts w:ascii="Calibri" w:hAnsi="Calibri" w:cs="Calibri"/>
          <w:sz w:val="23"/>
          <w:szCs w:val="23"/>
        </w:rPr>
        <w:t>Φορείς Υλοποίησης</w:t>
      </w:r>
      <w:r w:rsidRPr="009A7525">
        <w:rPr>
          <w:rFonts w:ascii="Calibri" w:hAnsi="Calibri"/>
          <w:sz w:val="23"/>
        </w:rPr>
        <w:t>, των οποίων οι προτάσεις συμμετείχαν στην αξιολόγηση του Β’ σταδίου.</w:t>
      </w:r>
    </w:p>
    <w:p w14:paraId="6B4E74AF" w14:textId="77777777" w:rsidR="004F57EA" w:rsidRPr="009A7525" w:rsidRDefault="004F57EA" w:rsidP="004F57EA">
      <w:pPr>
        <w:spacing w:after="120"/>
        <w:rPr>
          <w:rFonts w:ascii="Calibri" w:hAnsi="Calibri"/>
          <w:sz w:val="23"/>
        </w:rPr>
      </w:pPr>
      <w:r w:rsidRPr="009A7525">
        <w:rPr>
          <w:rFonts w:ascii="Calibri" w:hAnsi="Calibri"/>
          <w:sz w:val="23"/>
        </w:rPr>
        <w:t xml:space="preserve">Από τον οριστικό πίνακα κατάταξης αξιολογημένων προτάσεων, επιλέγονται προς χρηματοδότηση οι προτάσεις που έχουν λάβει τη μεγαλύτερη κατά σειρά συνολική </w:t>
      </w:r>
      <w:r w:rsidRPr="009A7525">
        <w:rPr>
          <w:rFonts w:ascii="Calibri" w:hAnsi="Calibri"/>
          <w:sz w:val="23"/>
        </w:rPr>
        <w:lastRenderedPageBreak/>
        <w:t xml:space="preserve">βαθμολογία και μέχρι εξαντλήσεως της δημόσιας δαπάνης της εκάστοτε πρόσκλησης, η οποία μπορεί να αναπροσαρμόζεται έως το 120% αυτής. </w:t>
      </w:r>
    </w:p>
    <w:p w14:paraId="3BDF5982" w14:textId="77777777" w:rsidR="004F57EA" w:rsidRPr="009A7525" w:rsidRDefault="004F57EA" w:rsidP="004F57EA">
      <w:pPr>
        <w:spacing w:after="120"/>
        <w:rPr>
          <w:rFonts w:ascii="Calibri" w:hAnsi="Calibri"/>
          <w:sz w:val="23"/>
        </w:rPr>
      </w:pPr>
      <w:r w:rsidRPr="009A7525">
        <w:rPr>
          <w:rFonts w:ascii="Calibri" w:hAnsi="Calibri"/>
          <w:sz w:val="23"/>
        </w:rPr>
        <w:t>Σε περίπτωση που</w:t>
      </w:r>
      <w:r w:rsidRPr="00EA6CD1">
        <w:rPr>
          <w:rFonts w:ascii="Calibri" w:hAnsi="Calibri" w:cs="Calibri"/>
          <w:sz w:val="23"/>
          <w:szCs w:val="23"/>
        </w:rPr>
        <w:t>,</w:t>
      </w:r>
      <w:r w:rsidRPr="009A7525">
        <w:rPr>
          <w:rFonts w:ascii="Calibri" w:hAnsi="Calibri"/>
          <w:sz w:val="23"/>
        </w:rPr>
        <w:t xml:space="preserve"> για οποιοδήποτε λόγο</w:t>
      </w:r>
      <w:r w:rsidRPr="00EA6CD1">
        <w:rPr>
          <w:rFonts w:ascii="Calibri" w:hAnsi="Calibri" w:cs="Calibri"/>
          <w:sz w:val="23"/>
          <w:szCs w:val="23"/>
        </w:rPr>
        <w:t>,</w:t>
      </w:r>
      <w:r w:rsidRPr="009A7525">
        <w:rPr>
          <w:rFonts w:ascii="Calibri" w:hAnsi="Calibri"/>
          <w:sz w:val="23"/>
        </w:rPr>
        <w:t xml:space="preserve"> μια πρόταση από τον κατάλογο των επιλεγμένων για χρηματοδότηση προτάσεων δεν ενταχθεί στο Πρόγραμμα, εντάσσονται οι κατά σειρά επόμενες προτάσεις μέχρι εξαντλήσεως του προκύπτοντος ελεύθερου προϋπολογισμού.</w:t>
      </w:r>
    </w:p>
    <w:p w14:paraId="0279947E" w14:textId="77777777" w:rsidR="004F57EA" w:rsidRPr="009A7525" w:rsidRDefault="004F57EA" w:rsidP="004F57EA">
      <w:pPr>
        <w:spacing w:after="120"/>
        <w:rPr>
          <w:rFonts w:ascii="Calibri" w:hAnsi="Calibri"/>
          <w:sz w:val="23"/>
        </w:rPr>
      </w:pPr>
      <w:r w:rsidRPr="009A7525">
        <w:rPr>
          <w:rFonts w:ascii="Calibri" w:hAnsi="Calibri"/>
          <w:sz w:val="23"/>
        </w:rPr>
        <w:t>Όλες οι επιλέξιμες προτάσεις που δεν χρηματοδοτήθηκαν λόγω μη επαρκούς προϋπολογισμού, θεωρείται ότι αποτελούν λίστα επιλαχουσών προτάσεων.</w:t>
      </w:r>
    </w:p>
    <w:p w14:paraId="0D424519" w14:textId="2E6BCF59" w:rsidR="004F57EA" w:rsidRPr="009A7525" w:rsidRDefault="004F57EA" w:rsidP="004F57EA">
      <w:pPr>
        <w:spacing w:after="120"/>
        <w:rPr>
          <w:rFonts w:ascii="Calibri" w:hAnsi="Calibri"/>
          <w:sz w:val="23"/>
        </w:rPr>
      </w:pPr>
      <w:r w:rsidRPr="009A7525">
        <w:rPr>
          <w:rFonts w:ascii="Calibri" w:hAnsi="Calibri"/>
          <w:sz w:val="23"/>
        </w:rPr>
        <w:t>Επιπλέον, μετά την οριστικοποίηση της κατανομής του αποθεματικού στο πλαίσιο του ΧΜ ΕΟΧ 2014-2021, σύμφωνα με το άρθρο 1.11 της ΚΥΑ ΣΔΕ ΕΟΧ 2014-2021, εφόσον αυξηθεί το ποσό που διατίθεται, με βάση το εγκεκριμένο πρόγραμμα, για τις αναφερόμενες στην κάθε πρόσκληση δράσεις, μπορεί να υπάρξει έγκριση χρηματοδότησης επί πλέον προτάσεων, με βάση την κατάταξη αυτών στον «Οριστικό πίνακα κατάταξης αξιολογημένων προτάσεων».</w:t>
      </w:r>
    </w:p>
    <w:p w14:paraId="5079769C" w14:textId="77777777" w:rsidR="00E36FD8" w:rsidRDefault="00E36FD8"/>
    <w:sectPr w:rsidR="00E36FD8" w:rsidSect="0061587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9B8D" w14:textId="77777777" w:rsidR="00951D14" w:rsidRDefault="00951D14" w:rsidP="00B23104">
      <w:pPr>
        <w:spacing w:after="0" w:line="240" w:lineRule="auto"/>
      </w:pPr>
      <w:r>
        <w:separator/>
      </w:r>
    </w:p>
  </w:endnote>
  <w:endnote w:type="continuationSeparator" w:id="0">
    <w:p w14:paraId="00BF7F2E" w14:textId="77777777" w:rsidR="00951D14" w:rsidRDefault="00951D14" w:rsidP="00B23104">
      <w:pPr>
        <w:spacing w:after="0" w:line="240" w:lineRule="auto"/>
      </w:pPr>
      <w:r>
        <w:continuationSeparator/>
      </w:r>
    </w:p>
  </w:endnote>
  <w:endnote w:type="continuationNotice" w:id="1">
    <w:p w14:paraId="1358812C" w14:textId="77777777" w:rsidR="00951D14" w:rsidRDefault="00951D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2C6CE" w14:textId="77777777" w:rsidR="00615877" w:rsidRDefault="006158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D62BF" w14:textId="01C59B5A" w:rsidR="00C50DB4" w:rsidRDefault="00825F38">
    <w:pPr>
      <w:pStyle w:val="Footer"/>
    </w:pPr>
    <w:r>
      <w:rPr>
        <w:noProof/>
      </w:rPr>
      <w:drawing>
        <wp:anchor distT="0" distB="0" distL="114300" distR="114300" simplePos="0" relativeHeight="251655680" behindDoc="0" locked="0" layoutInCell="1" allowOverlap="1" wp14:anchorId="18CFE205" wp14:editId="6942E0C6">
          <wp:simplePos x="0" y="0"/>
          <wp:positionH relativeFrom="column">
            <wp:posOffset>-507365</wp:posOffset>
          </wp:positionH>
          <wp:positionV relativeFrom="paragraph">
            <wp:posOffset>7620</wp:posOffset>
          </wp:positionV>
          <wp:extent cx="1842770" cy="474980"/>
          <wp:effectExtent l="0" t="0" r="508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sidR="0076055D">
      <w:rPr>
        <w:noProof/>
      </w:rPr>
      <w:drawing>
        <wp:anchor distT="0" distB="0" distL="114300" distR="114300" simplePos="0" relativeHeight="251656704" behindDoc="0" locked="0" layoutInCell="1" allowOverlap="1" wp14:anchorId="3F14B77C" wp14:editId="45B5F3C8">
          <wp:simplePos x="0" y="0"/>
          <wp:positionH relativeFrom="margin">
            <wp:posOffset>6086475</wp:posOffset>
          </wp:positionH>
          <wp:positionV relativeFrom="margin">
            <wp:posOffset>9973945</wp:posOffset>
          </wp:positionV>
          <wp:extent cx="747395" cy="524510"/>
          <wp:effectExtent l="19050" t="190500" r="71755" b="18034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19261692">
                    <a:off x="0" y="0"/>
                    <a:ext cx="747395" cy="52451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noProof/>
      </w:rPr>
      <w:drawing>
        <wp:inline distT="0" distB="0" distL="0" distR="0" wp14:anchorId="5971AD3F" wp14:editId="7056100D">
          <wp:extent cx="752475" cy="533400"/>
          <wp:effectExtent l="0" t="0" r="9525" b="0"/>
          <wp:docPr id="18" name="Picture 1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2475" cy="53340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10D71" w14:textId="77777777" w:rsidR="00615877" w:rsidRDefault="00615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3F1D" w14:textId="77777777" w:rsidR="00951D14" w:rsidRDefault="00951D14" w:rsidP="00B23104">
      <w:pPr>
        <w:spacing w:after="0" w:line="240" w:lineRule="auto"/>
      </w:pPr>
      <w:r>
        <w:separator/>
      </w:r>
    </w:p>
  </w:footnote>
  <w:footnote w:type="continuationSeparator" w:id="0">
    <w:p w14:paraId="28162774" w14:textId="77777777" w:rsidR="00951D14" w:rsidRDefault="00951D14" w:rsidP="00B23104">
      <w:pPr>
        <w:spacing w:after="0" w:line="240" w:lineRule="auto"/>
      </w:pPr>
      <w:r>
        <w:continuationSeparator/>
      </w:r>
    </w:p>
  </w:footnote>
  <w:footnote w:type="continuationNotice" w:id="1">
    <w:p w14:paraId="5AFACC93" w14:textId="77777777" w:rsidR="00951D14" w:rsidRDefault="00951D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0A39" w14:textId="77777777" w:rsidR="00615877" w:rsidRDefault="00615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04AF" w14:textId="4ADD9598" w:rsidR="00B23104" w:rsidRDefault="00825F38">
    <w:pPr>
      <w:pStyle w:val="Header"/>
    </w:pPr>
    <w:r>
      <w:rPr>
        <w:noProof/>
      </w:rPr>
      <w:drawing>
        <wp:anchor distT="0" distB="0" distL="114300" distR="114300" simplePos="0" relativeHeight="251659776" behindDoc="0" locked="0" layoutInCell="1" allowOverlap="1" wp14:anchorId="3F14B77C" wp14:editId="48D8ABAB">
          <wp:simplePos x="0" y="0"/>
          <wp:positionH relativeFrom="margin">
            <wp:posOffset>6086475</wp:posOffset>
          </wp:positionH>
          <wp:positionV relativeFrom="margin">
            <wp:posOffset>9973945</wp:posOffset>
          </wp:positionV>
          <wp:extent cx="747395" cy="524510"/>
          <wp:effectExtent l="0" t="0" r="0" b="889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524510"/>
                  </a:xfrm>
                  <a:prstGeom prst="rect">
                    <a:avLst/>
                  </a:prstGeom>
                  <a:noFill/>
                  <a:ln>
                    <a:noFill/>
                  </a:ln>
                </pic:spPr>
              </pic:pic>
            </a:graphicData>
          </a:graphic>
          <wp14:sizeRelH relativeFrom="page">
            <wp14:pctWidth>0</wp14:pctWidth>
          </wp14:sizeRelH>
          <wp14:sizeRelV relativeFrom="page">
            <wp14:pctHeight>0</wp14:pctHeight>
          </wp14:sizeRelV>
        </wp:anchor>
      </w:drawing>
    </w:r>
    <w:r w:rsidR="0076055D">
      <w:rPr>
        <w:noProof/>
      </w:rPr>
      <w:drawing>
        <wp:anchor distT="0" distB="0" distL="114300" distR="114300" simplePos="0" relativeHeight="251657728" behindDoc="0" locked="0" layoutInCell="1" allowOverlap="1" wp14:anchorId="3F14B77C" wp14:editId="3B3E8A0D">
          <wp:simplePos x="0" y="0"/>
          <wp:positionH relativeFrom="margin">
            <wp:posOffset>6086475</wp:posOffset>
          </wp:positionH>
          <wp:positionV relativeFrom="margin">
            <wp:posOffset>9973945</wp:posOffset>
          </wp:positionV>
          <wp:extent cx="747395" cy="524510"/>
          <wp:effectExtent l="0" t="0" r="0" b="889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524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1FBD" w14:textId="1D1A0610" w:rsidR="00615877" w:rsidRDefault="00615877">
    <w:pPr>
      <w:pStyle w:val="Header"/>
    </w:pPr>
    <w:r>
      <w:rPr>
        <w:noProof/>
      </w:rPr>
      <w:drawing>
        <wp:anchor distT="0" distB="0" distL="114300" distR="114300" simplePos="0" relativeHeight="251658752" behindDoc="0" locked="0" layoutInCell="1" allowOverlap="1" wp14:anchorId="0A675FF1" wp14:editId="30B2BF1B">
          <wp:simplePos x="0" y="0"/>
          <wp:positionH relativeFrom="column">
            <wp:posOffset>4198620</wp:posOffset>
          </wp:positionH>
          <wp:positionV relativeFrom="paragraph">
            <wp:posOffset>-259715</wp:posOffset>
          </wp:positionV>
          <wp:extent cx="889635" cy="438150"/>
          <wp:effectExtent l="0" t="0" r="5715" b="0"/>
          <wp:wrapSquare wrapText="bothSides"/>
          <wp:docPr id="19" name="Picture 19"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diagram&#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438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56DEA"/>
    <w:multiLevelType w:val="hybridMultilevel"/>
    <w:tmpl w:val="EE9A0D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1FC06E7"/>
    <w:multiLevelType w:val="hybridMultilevel"/>
    <w:tmpl w:val="D9C4DA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0A01E82"/>
    <w:multiLevelType w:val="multilevel"/>
    <w:tmpl w:val="9B1C07BA"/>
    <w:lvl w:ilvl="0">
      <w:start w:val="1"/>
      <w:numFmt w:val="decimal"/>
      <w:pStyle w:val="Heading1"/>
      <w:lvlText w:val="%1."/>
      <w:lvlJc w:val="left"/>
      <w:pPr>
        <w:ind w:left="785" w:hanging="360"/>
      </w:pPr>
      <w:rPr>
        <w:rFonts w:ascii="Calibri" w:hAnsi="Calibri" w:hint="default"/>
        <w:color w:val="auto"/>
      </w:rPr>
    </w:lvl>
    <w:lvl w:ilvl="1">
      <w:start w:val="1"/>
      <w:numFmt w:val="decimal"/>
      <w:pStyle w:val="Heading2"/>
      <w:lvlText w:val="%1.%2."/>
      <w:lvlJc w:val="left"/>
      <w:pPr>
        <w:ind w:left="1217" w:hanging="432"/>
      </w:pPr>
      <w:rPr>
        <w:rFonts w:ascii="Calibri" w:hAnsi="Calibri" w:hint="default"/>
        <w:color w:val="auto"/>
      </w:rPr>
    </w:lvl>
    <w:lvl w:ilvl="2">
      <w:start w:val="1"/>
      <w:numFmt w:val="decimal"/>
      <w:pStyle w:val="Heading3"/>
      <w:lvlText w:val="%1.%2.%3."/>
      <w:lvlJc w:val="left"/>
      <w:pPr>
        <w:ind w:left="1649" w:hanging="504"/>
      </w:pPr>
      <w:rPr>
        <w:b/>
        <w:bCs w:val="0"/>
        <w:i w:val="0"/>
        <w:iCs w:val="0"/>
        <w:caps w:val="0"/>
        <w:smallCaps w:val="0"/>
        <w:strike w:val="0"/>
        <w:dstrike w:val="0"/>
        <w:noProof w:val="0"/>
        <w:vanish w:val="0"/>
        <w:color w:val="4F81BD"/>
        <w:spacing w:val="0"/>
        <w:kern w:val="0"/>
        <w:position w:val="0"/>
        <w:u w:val="none"/>
        <w:effect w:val="none"/>
        <w:vertAlign w:val="baseline"/>
        <w:em w:val="none"/>
        <w:specVanish w:val="0"/>
      </w:rPr>
    </w:lvl>
    <w:lvl w:ilvl="3">
      <w:start w:val="1"/>
      <w:numFmt w:val="decimal"/>
      <w:pStyle w:val="Heading4"/>
      <w:lvlText w:val="%1.%2.%3.%4."/>
      <w:lvlJc w:val="left"/>
      <w:pPr>
        <w:ind w:left="1782"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3" w15:restartNumberingAfterBreak="0">
    <w:nsid w:val="70EA0BC2"/>
    <w:multiLevelType w:val="hybridMultilevel"/>
    <w:tmpl w:val="7AB4E9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4909AB"/>
    <w:multiLevelType w:val="multilevel"/>
    <w:tmpl w:val="4228529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E48"/>
    <w:rsid w:val="0005243B"/>
    <w:rsid w:val="0008529C"/>
    <w:rsid w:val="000C6378"/>
    <w:rsid w:val="000C77A5"/>
    <w:rsid w:val="000E6E8E"/>
    <w:rsid w:val="001071A4"/>
    <w:rsid w:val="001447D3"/>
    <w:rsid w:val="00170873"/>
    <w:rsid w:val="001B10E4"/>
    <w:rsid w:val="002C5908"/>
    <w:rsid w:val="002E1060"/>
    <w:rsid w:val="00301F5B"/>
    <w:rsid w:val="00317EB6"/>
    <w:rsid w:val="003608AC"/>
    <w:rsid w:val="003A6D6A"/>
    <w:rsid w:val="003D200B"/>
    <w:rsid w:val="003D4877"/>
    <w:rsid w:val="003D5A63"/>
    <w:rsid w:val="0048109C"/>
    <w:rsid w:val="004857B0"/>
    <w:rsid w:val="00494CB9"/>
    <w:rsid w:val="004E109E"/>
    <w:rsid w:val="004F57EA"/>
    <w:rsid w:val="00513A6E"/>
    <w:rsid w:val="00516F82"/>
    <w:rsid w:val="005429BA"/>
    <w:rsid w:val="00566D0B"/>
    <w:rsid w:val="00594D66"/>
    <w:rsid w:val="00595A89"/>
    <w:rsid w:val="0059788B"/>
    <w:rsid w:val="005A1AA4"/>
    <w:rsid w:val="005C6801"/>
    <w:rsid w:val="00615877"/>
    <w:rsid w:val="0068089E"/>
    <w:rsid w:val="007412AF"/>
    <w:rsid w:val="0076055D"/>
    <w:rsid w:val="00760691"/>
    <w:rsid w:val="007C3B12"/>
    <w:rsid w:val="007F7EF5"/>
    <w:rsid w:val="00825F38"/>
    <w:rsid w:val="00830E48"/>
    <w:rsid w:val="0085383C"/>
    <w:rsid w:val="00857D45"/>
    <w:rsid w:val="00885444"/>
    <w:rsid w:val="008C0DFC"/>
    <w:rsid w:val="00951D14"/>
    <w:rsid w:val="00972627"/>
    <w:rsid w:val="00972710"/>
    <w:rsid w:val="009A7525"/>
    <w:rsid w:val="009B240A"/>
    <w:rsid w:val="009C39F4"/>
    <w:rsid w:val="00A4690B"/>
    <w:rsid w:val="00AA2667"/>
    <w:rsid w:val="00B13207"/>
    <w:rsid w:val="00B23104"/>
    <w:rsid w:val="00B507D1"/>
    <w:rsid w:val="00C10FFD"/>
    <w:rsid w:val="00C50DB4"/>
    <w:rsid w:val="00D1231C"/>
    <w:rsid w:val="00D8194F"/>
    <w:rsid w:val="00DC6174"/>
    <w:rsid w:val="00E04149"/>
    <w:rsid w:val="00E36FD8"/>
    <w:rsid w:val="00EB4010"/>
    <w:rsid w:val="00EF2F15"/>
    <w:rsid w:val="00F0144D"/>
    <w:rsid w:val="00F24784"/>
    <w:rsid w:val="00F46B35"/>
    <w:rsid w:val="00FC42DA"/>
    <w:rsid w:val="00FF72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02E"/>
  <w15:docId w15:val="{9CEC101B-E000-4809-8B0B-B83F1B0C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E48"/>
    <w:pPr>
      <w:spacing w:after="200" w:line="276" w:lineRule="auto"/>
      <w:jc w:val="both"/>
    </w:pPr>
    <w:rPr>
      <w:rFonts w:ascii="Century Gothic" w:eastAsia="Calibri" w:hAnsi="Century Gothic" w:cs="Times New Roman"/>
    </w:rPr>
  </w:style>
  <w:style w:type="paragraph" w:styleId="Heading1">
    <w:name w:val="heading 1"/>
    <w:basedOn w:val="Normal"/>
    <w:next w:val="Normal"/>
    <w:link w:val="Heading1Char"/>
    <w:uiPriority w:val="9"/>
    <w:qFormat/>
    <w:rsid w:val="00830E48"/>
    <w:pPr>
      <w:keepNext/>
      <w:keepLines/>
      <w:numPr>
        <w:numId w:val="1"/>
      </w:numPr>
      <w:tabs>
        <w:tab w:val="left" w:pos="425"/>
      </w:tabs>
      <w:spacing w:before="480"/>
      <w:outlineLvl w:val="0"/>
    </w:pPr>
    <w:rPr>
      <w:rFonts w:eastAsia="Times New Roman"/>
      <w:b/>
      <w:bCs/>
      <w:smallCaps/>
      <w:color w:val="365F91"/>
      <w:sz w:val="28"/>
      <w:szCs w:val="28"/>
      <w:lang w:val="x-none"/>
    </w:rPr>
  </w:style>
  <w:style w:type="paragraph" w:styleId="Heading2">
    <w:name w:val="heading 2"/>
    <w:basedOn w:val="Normal"/>
    <w:next w:val="Normal"/>
    <w:link w:val="Heading2Char"/>
    <w:uiPriority w:val="9"/>
    <w:unhideWhenUsed/>
    <w:qFormat/>
    <w:rsid w:val="00830E48"/>
    <w:pPr>
      <w:keepNext/>
      <w:keepLines/>
      <w:numPr>
        <w:ilvl w:val="1"/>
        <w:numId w:val="1"/>
      </w:numPr>
      <w:tabs>
        <w:tab w:val="left" w:pos="993"/>
      </w:tabs>
      <w:spacing w:before="200" w:after="120"/>
      <w:outlineLvl w:val="1"/>
    </w:pPr>
    <w:rPr>
      <w:rFonts w:eastAsia="Times New Roman"/>
      <w:b/>
      <w:bCs/>
      <w:color w:val="4F81BD"/>
      <w:sz w:val="24"/>
      <w:szCs w:val="26"/>
      <w:lang w:val="x-none"/>
    </w:rPr>
  </w:style>
  <w:style w:type="paragraph" w:styleId="Heading3">
    <w:name w:val="heading 3"/>
    <w:basedOn w:val="Normal"/>
    <w:next w:val="Normal"/>
    <w:link w:val="Heading3Char"/>
    <w:uiPriority w:val="9"/>
    <w:unhideWhenUsed/>
    <w:qFormat/>
    <w:rsid w:val="00830E48"/>
    <w:pPr>
      <w:keepNext/>
      <w:keepLines/>
      <w:numPr>
        <w:ilvl w:val="2"/>
        <w:numId w:val="1"/>
      </w:numPr>
      <w:tabs>
        <w:tab w:val="left" w:pos="1560"/>
      </w:tabs>
      <w:spacing w:before="200" w:after="60"/>
      <w:outlineLvl w:val="2"/>
    </w:pPr>
    <w:rPr>
      <w:rFonts w:eastAsia="Times New Roman"/>
      <w:b/>
      <w:bCs/>
      <w:color w:val="4F81BD"/>
      <w:lang w:val="x-none"/>
    </w:rPr>
  </w:style>
  <w:style w:type="paragraph" w:styleId="Heading4">
    <w:name w:val="heading 4"/>
    <w:basedOn w:val="Heading3"/>
    <w:next w:val="Normal"/>
    <w:link w:val="Heading4Char"/>
    <w:uiPriority w:val="9"/>
    <w:unhideWhenUsed/>
    <w:qFormat/>
    <w:rsid w:val="00830E48"/>
    <w:pPr>
      <w:numPr>
        <w:ilvl w:val="3"/>
      </w:numPr>
      <w:spacing w:after="120"/>
      <w:outlineLvl w:val="3"/>
    </w:pPr>
    <w:rPr>
      <w:bCs w:val="0"/>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E48"/>
    <w:rPr>
      <w:rFonts w:ascii="Century Gothic" w:eastAsia="Times New Roman" w:hAnsi="Century Gothic" w:cs="Times New Roman"/>
      <w:b/>
      <w:bCs/>
      <w:smallCaps/>
      <w:color w:val="365F91"/>
      <w:sz w:val="28"/>
      <w:szCs w:val="28"/>
      <w:lang w:val="x-none"/>
    </w:rPr>
  </w:style>
  <w:style w:type="character" w:customStyle="1" w:styleId="Heading2Char">
    <w:name w:val="Heading 2 Char"/>
    <w:basedOn w:val="DefaultParagraphFont"/>
    <w:link w:val="Heading2"/>
    <w:uiPriority w:val="9"/>
    <w:rsid w:val="00830E48"/>
    <w:rPr>
      <w:rFonts w:ascii="Century Gothic" w:eastAsia="Times New Roman" w:hAnsi="Century Gothic" w:cs="Times New Roman"/>
      <w:b/>
      <w:bCs/>
      <w:color w:val="4F81BD"/>
      <w:sz w:val="24"/>
      <w:szCs w:val="26"/>
      <w:lang w:val="x-none"/>
    </w:rPr>
  </w:style>
  <w:style w:type="character" w:customStyle="1" w:styleId="Heading3Char">
    <w:name w:val="Heading 3 Char"/>
    <w:basedOn w:val="DefaultParagraphFont"/>
    <w:link w:val="Heading3"/>
    <w:uiPriority w:val="9"/>
    <w:rsid w:val="00830E48"/>
    <w:rPr>
      <w:rFonts w:ascii="Century Gothic" w:eastAsia="Times New Roman" w:hAnsi="Century Gothic" w:cs="Times New Roman"/>
      <w:b/>
      <w:bCs/>
      <w:color w:val="4F81BD"/>
      <w:lang w:val="x-none"/>
    </w:rPr>
  </w:style>
  <w:style w:type="character" w:customStyle="1" w:styleId="Heading4Char">
    <w:name w:val="Heading 4 Char"/>
    <w:basedOn w:val="DefaultParagraphFont"/>
    <w:link w:val="Heading4"/>
    <w:uiPriority w:val="9"/>
    <w:rsid w:val="00830E48"/>
    <w:rPr>
      <w:rFonts w:ascii="Century Gothic" w:eastAsia="Times New Roman" w:hAnsi="Century Gothic" w:cs="Times New Roman"/>
      <w:b/>
      <w:i/>
      <w:iCs/>
      <w:color w:val="4F81BD"/>
      <w:lang w:val="x-none"/>
    </w:rPr>
  </w:style>
  <w:style w:type="paragraph" w:styleId="ListParagraph">
    <w:name w:val="List Paragraph"/>
    <w:basedOn w:val="Normal"/>
    <w:link w:val="ListParagraphChar"/>
    <w:uiPriority w:val="34"/>
    <w:qFormat/>
    <w:rsid w:val="00830E48"/>
    <w:pPr>
      <w:ind w:left="720"/>
      <w:contextualSpacing/>
    </w:pPr>
  </w:style>
  <w:style w:type="character" w:customStyle="1" w:styleId="ListParagraphChar">
    <w:name w:val="List Paragraph Char"/>
    <w:basedOn w:val="DefaultParagraphFont"/>
    <w:link w:val="ListParagraph"/>
    <w:uiPriority w:val="34"/>
    <w:rsid w:val="00830E48"/>
    <w:rPr>
      <w:rFonts w:ascii="Century Gothic" w:eastAsia="Calibri" w:hAnsi="Century Gothic" w:cs="Times New Roman"/>
    </w:rPr>
  </w:style>
  <w:style w:type="paragraph" w:styleId="BalloonText">
    <w:name w:val="Balloon Text"/>
    <w:basedOn w:val="Normal"/>
    <w:link w:val="BalloonTextChar"/>
    <w:uiPriority w:val="99"/>
    <w:semiHidden/>
    <w:unhideWhenUsed/>
    <w:rsid w:val="003A6D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D6A"/>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857D45"/>
    <w:rPr>
      <w:sz w:val="16"/>
      <w:szCs w:val="16"/>
    </w:rPr>
  </w:style>
  <w:style w:type="paragraph" w:styleId="CommentText">
    <w:name w:val="annotation text"/>
    <w:basedOn w:val="Normal"/>
    <w:link w:val="CommentTextChar"/>
    <w:uiPriority w:val="99"/>
    <w:semiHidden/>
    <w:unhideWhenUsed/>
    <w:rsid w:val="00857D45"/>
    <w:pPr>
      <w:spacing w:line="240" w:lineRule="auto"/>
    </w:pPr>
    <w:rPr>
      <w:sz w:val="20"/>
      <w:szCs w:val="20"/>
    </w:rPr>
  </w:style>
  <w:style w:type="character" w:customStyle="1" w:styleId="CommentTextChar">
    <w:name w:val="Comment Text Char"/>
    <w:basedOn w:val="DefaultParagraphFont"/>
    <w:link w:val="CommentText"/>
    <w:uiPriority w:val="99"/>
    <w:semiHidden/>
    <w:rsid w:val="00857D45"/>
    <w:rPr>
      <w:rFonts w:ascii="Century Gothic" w:eastAsia="Calibri" w:hAnsi="Century Gothic" w:cs="Times New Roman"/>
      <w:sz w:val="20"/>
      <w:szCs w:val="20"/>
    </w:rPr>
  </w:style>
  <w:style w:type="paragraph" w:styleId="CommentSubject">
    <w:name w:val="annotation subject"/>
    <w:basedOn w:val="CommentText"/>
    <w:next w:val="CommentText"/>
    <w:link w:val="CommentSubjectChar"/>
    <w:uiPriority w:val="99"/>
    <w:semiHidden/>
    <w:unhideWhenUsed/>
    <w:rsid w:val="00857D45"/>
    <w:rPr>
      <w:b/>
      <w:bCs/>
    </w:rPr>
  </w:style>
  <w:style w:type="character" w:customStyle="1" w:styleId="CommentSubjectChar">
    <w:name w:val="Comment Subject Char"/>
    <w:basedOn w:val="CommentTextChar"/>
    <w:link w:val="CommentSubject"/>
    <w:uiPriority w:val="99"/>
    <w:semiHidden/>
    <w:rsid w:val="00857D45"/>
    <w:rPr>
      <w:rFonts w:ascii="Century Gothic" w:eastAsia="Calibri" w:hAnsi="Century Gothic" w:cs="Times New Roman"/>
      <w:b/>
      <w:bCs/>
      <w:sz w:val="20"/>
      <w:szCs w:val="20"/>
    </w:rPr>
  </w:style>
  <w:style w:type="paragraph" w:styleId="Header">
    <w:name w:val="header"/>
    <w:basedOn w:val="Normal"/>
    <w:link w:val="HeaderChar"/>
    <w:uiPriority w:val="99"/>
    <w:unhideWhenUsed/>
    <w:rsid w:val="00B23104"/>
    <w:pPr>
      <w:tabs>
        <w:tab w:val="center" w:pos="4153"/>
        <w:tab w:val="right" w:pos="8306"/>
      </w:tabs>
      <w:spacing w:after="0" w:line="240" w:lineRule="auto"/>
    </w:pPr>
  </w:style>
  <w:style w:type="character" w:customStyle="1" w:styleId="HeaderChar">
    <w:name w:val="Header Char"/>
    <w:basedOn w:val="DefaultParagraphFont"/>
    <w:link w:val="Header"/>
    <w:uiPriority w:val="99"/>
    <w:rsid w:val="00B23104"/>
    <w:rPr>
      <w:rFonts w:ascii="Century Gothic" w:eastAsia="Calibri" w:hAnsi="Century Gothic" w:cs="Times New Roman"/>
    </w:rPr>
  </w:style>
  <w:style w:type="paragraph" w:styleId="Footer">
    <w:name w:val="footer"/>
    <w:basedOn w:val="Normal"/>
    <w:link w:val="FooterChar"/>
    <w:uiPriority w:val="99"/>
    <w:unhideWhenUsed/>
    <w:rsid w:val="00B23104"/>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3104"/>
    <w:rPr>
      <w:rFonts w:ascii="Century Gothic" w:eastAsia="Calibri" w:hAnsi="Century Gothic" w:cs="Times New Roman"/>
    </w:rPr>
  </w:style>
  <w:style w:type="paragraph" w:styleId="Revision">
    <w:name w:val="Revision"/>
    <w:hidden/>
    <w:uiPriority w:val="99"/>
    <w:semiHidden/>
    <w:rsid w:val="00494CB9"/>
    <w:pPr>
      <w:spacing w:after="0" w:line="240" w:lineRule="auto"/>
    </w:pPr>
    <w:rPr>
      <w:rFonts w:ascii="Century Gothic" w:eastAsia="Calibri" w:hAnsi="Century Gothic"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1771</Words>
  <Characters>9567</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ΚΟΥΡΤΕΛΗ ΧΡΥΣΟΥΛΑ (Kourteli Xrysoula)</dc:creator>
  <cp:keywords/>
  <dc:description/>
  <cp:lastModifiedBy>Georgios</cp:lastModifiedBy>
  <cp:revision>10</cp:revision>
  <dcterms:created xsi:type="dcterms:W3CDTF">2022-02-28T13:36:00Z</dcterms:created>
  <dcterms:modified xsi:type="dcterms:W3CDTF">2022-02-28T13:55:00Z</dcterms:modified>
</cp:coreProperties>
</file>